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Razina: 11 – Proračunski korisnik državnog proračuna</w:t>
      </w:r>
    </w:p>
    <w:p w14:paraId="4128FA8E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djelatnosti: 8542 – Visoko obrazovanje</w:t>
      </w:r>
    </w:p>
    <w:p w14:paraId="67F04337" w14:textId="074F8706" w:rsidR="00C8360E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Razdjel: 080 – MINISTARSTVO ZNANOSTI</w:t>
      </w:r>
      <w:r w:rsidR="00C8360E">
        <w:rPr>
          <w:rFonts w:ascii="Times New Roman" w:hAnsi="Times New Roman"/>
          <w:sz w:val="24"/>
          <w:szCs w:val="24"/>
        </w:rPr>
        <w:t>, OBRAZOVANJA I MLADIH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68243914" w14:textId="77777777" w:rsidR="00003F0C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0AE9FF0" w14:textId="06B96F0E" w:rsidR="00003F0C" w:rsidRPr="00B32158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2158">
        <w:rPr>
          <w:rFonts w:ascii="Times New Roman" w:hAnsi="Times New Roman"/>
          <w:bCs/>
          <w:sz w:val="24"/>
          <w:szCs w:val="24"/>
        </w:rPr>
        <w:t>KLASA: 602-04/2</w:t>
      </w:r>
      <w:r w:rsidR="00B32158">
        <w:rPr>
          <w:rFonts w:ascii="Times New Roman" w:hAnsi="Times New Roman"/>
          <w:bCs/>
          <w:sz w:val="24"/>
          <w:szCs w:val="24"/>
        </w:rPr>
        <w:t>5</w:t>
      </w:r>
      <w:r w:rsidRPr="00B32158">
        <w:rPr>
          <w:rFonts w:ascii="Times New Roman" w:hAnsi="Times New Roman"/>
          <w:bCs/>
          <w:sz w:val="24"/>
          <w:szCs w:val="24"/>
        </w:rPr>
        <w:t>-2/0002</w:t>
      </w:r>
    </w:p>
    <w:p w14:paraId="563A94B3" w14:textId="21304AAB" w:rsidR="00003F0C" w:rsidRPr="00B32158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2158">
        <w:rPr>
          <w:rFonts w:ascii="Times New Roman" w:hAnsi="Times New Roman"/>
          <w:bCs/>
          <w:sz w:val="24"/>
          <w:szCs w:val="24"/>
        </w:rPr>
        <w:t>URBROJ: 380-4/5-2</w:t>
      </w:r>
      <w:r w:rsidR="00B32158">
        <w:rPr>
          <w:rFonts w:ascii="Times New Roman" w:hAnsi="Times New Roman"/>
          <w:bCs/>
          <w:sz w:val="24"/>
          <w:szCs w:val="24"/>
        </w:rPr>
        <w:t>5</w:t>
      </w:r>
      <w:r w:rsidRPr="00B32158">
        <w:rPr>
          <w:rFonts w:ascii="Times New Roman" w:hAnsi="Times New Roman"/>
          <w:bCs/>
          <w:sz w:val="24"/>
          <w:szCs w:val="24"/>
        </w:rPr>
        <w:t>-002</w:t>
      </w:r>
      <w:r w:rsidR="00A66ABB" w:rsidRPr="00B32158">
        <w:rPr>
          <w:rFonts w:ascii="Times New Roman" w:hAnsi="Times New Roman"/>
          <w:bCs/>
          <w:sz w:val="24"/>
          <w:szCs w:val="24"/>
        </w:rPr>
        <w:t>6</w:t>
      </w:r>
    </w:p>
    <w:p w14:paraId="2067810E" w14:textId="33EB45E9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 xml:space="preserve">Zagreb, </w:t>
      </w:r>
      <w:r w:rsidR="00E705E5">
        <w:rPr>
          <w:rFonts w:ascii="Times New Roman" w:hAnsi="Times New Roman"/>
          <w:bCs/>
          <w:sz w:val="24"/>
          <w:szCs w:val="24"/>
        </w:rPr>
        <w:t>28</w:t>
      </w:r>
      <w:r w:rsidRPr="00510DC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ožujka</w:t>
      </w:r>
      <w:r w:rsidRPr="00510DC4">
        <w:rPr>
          <w:rFonts w:ascii="Times New Roman" w:hAnsi="Times New Roman"/>
          <w:bCs/>
          <w:sz w:val="24"/>
          <w:szCs w:val="24"/>
        </w:rPr>
        <w:t xml:space="preserve"> 202</w:t>
      </w:r>
      <w:r w:rsidR="00A66ABB">
        <w:rPr>
          <w:rFonts w:ascii="Times New Roman" w:hAnsi="Times New Roman"/>
          <w:bCs/>
          <w:sz w:val="24"/>
          <w:szCs w:val="24"/>
        </w:rPr>
        <w:t>5</w:t>
      </w:r>
      <w:r w:rsidRPr="00510DC4">
        <w:rPr>
          <w:rFonts w:ascii="Times New Roman" w:hAnsi="Times New Roman"/>
          <w:bCs/>
          <w:sz w:val="24"/>
          <w:szCs w:val="24"/>
        </w:rPr>
        <w:t>.</w:t>
      </w:r>
    </w:p>
    <w:p w14:paraId="3DCEAA6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6B6990" w14:textId="77777777" w:rsidR="00003F0C" w:rsidRPr="00812547" w:rsidRDefault="00003F0C" w:rsidP="00003F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FBD8BBB" w14:textId="77777777" w:rsidR="00003F0C" w:rsidRPr="00812547" w:rsidRDefault="00003F0C" w:rsidP="00003F0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12547">
        <w:rPr>
          <w:rFonts w:ascii="Times New Roman" w:hAnsi="Times New Roman"/>
          <w:b/>
          <w:sz w:val="28"/>
          <w:szCs w:val="28"/>
        </w:rPr>
        <w:t xml:space="preserve">Obrazloženje općega dijela </w:t>
      </w:r>
    </w:p>
    <w:p w14:paraId="25A67DA5" w14:textId="16D8CF00" w:rsidR="00003F0C" w:rsidRPr="00812547" w:rsidRDefault="00003F0C" w:rsidP="00003F0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izvještaja o izvršenju financijskog plana za I – XII 202</w:t>
      </w:r>
      <w:r w:rsidR="00E705E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F2EEE64" w14:textId="77777777" w:rsidR="00003F0C" w:rsidRPr="00812547" w:rsidRDefault="00003F0C" w:rsidP="00003F0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C6F29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Obrazloženje općega dijela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izvještaja o izvršenju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>financijskoga plana sadržava obrazloženje: prihoda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primitaka, rashoda i izdataka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i prijenosa sredstava iz prethodne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 u sljedeću godinu. </w:t>
      </w:r>
    </w:p>
    <w:p w14:paraId="2EC1430D" w14:textId="77777777" w:rsidR="00003F0C" w:rsidRPr="00812547" w:rsidRDefault="00003F0C" w:rsidP="00003F0C">
      <w:pPr>
        <w:pStyle w:val="HTMLunaprijed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360451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2547">
        <w:rPr>
          <w:rFonts w:ascii="Times New Roman" w:hAnsi="Times New Roman"/>
          <w:b/>
          <w:sz w:val="24"/>
          <w:szCs w:val="24"/>
        </w:rPr>
        <w:t>PRIHODI</w:t>
      </w:r>
      <w:r>
        <w:rPr>
          <w:rFonts w:ascii="Times New Roman" w:hAnsi="Times New Roman"/>
          <w:b/>
          <w:sz w:val="24"/>
          <w:szCs w:val="24"/>
        </w:rPr>
        <w:t xml:space="preserve"> I PRIMICI</w:t>
      </w:r>
      <w:r w:rsidRPr="00812547">
        <w:rPr>
          <w:rFonts w:ascii="Times New Roman" w:hAnsi="Times New Roman"/>
          <w:b/>
          <w:sz w:val="24"/>
          <w:szCs w:val="24"/>
        </w:rPr>
        <w:t xml:space="preserve"> </w:t>
      </w:r>
    </w:p>
    <w:p w14:paraId="7E5072E9" w14:textId="54AD445B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91F">
        <w:rPr>
          <w:rFonts w:ascii="Times New Roman" w:hAnsi="Times New Roman"/>
          <w:b/>
          <w:bCs/>
          <w:sz w:val="24"/>
          <w:szCs w:val="24"/>
        </w:rPr>
        <w:t xml:space="preserve">Ukupno ostvareni prihodi za razdoblje I – </w:t>
      </w:r>
      <w:r>
        <w:rPr>
          <w:rFonts w:ascii="Times New Roman" w:hAnsi="Times New Roman"/>
          <w:b/>
          <w:bCs/>
          <w:sz w:val="24"/>
          <w:szCs w:val="24"/>
        </w:rPr>
        <w:t>XI</w:t>
      </w:r>
      <w:r w:rsidRPr="00C7791F">
        <w:rPr>
          <w:rFonts w:ascii="Times New Roman" w:hAnsi="Times New Roman"/>
          <w:b/>
          <w:bCs/>
          <w:sz w:val="24"/>
          <w:szCs w:val="24"/>
        </w:rPr>
        <w:t>I 202</w:t>
      </w:r>
      <w:r w:rsidR="00E705E5">
        <w:rPr>
          <w:rFonts w:ascii="Times New Roman" w:hAnsi="Times New Roman"/>
          <w:b/>
          <w:bCs/>
          <w:sz w:val="24"/>
          <w:szCs w:val="24"/>
        </w:rPr>
        <w:t>4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iznos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05E5">
        <w:rPr>
          <w:rFonts w:ascii="Times New Roman" w:hAnsi="Times New Roman"/>
          <w:b/>
          <w:bCs/>
          <w:sz w:val="24"/>
          <w:szCs w:val="24"/>
        </w:rPr>
        <w:t>5.209.278,17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eura.</w:t>
      </w:r>
    </w:p>
    <w:p w14:paraId="6F554C87" w14:textId="4E2A8930" w:rsidR="00003F0C" w:rsidRPr="00493F02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3F02">
        <w:rPr>
          <w:rFonts w:ascii="Times New Roman" w:hAnsi="Times New Roman"/>
          <w:sz w:val="24"/>
          <w:szCs w:val="24"/>
        </w:rPr>
        <w:t xml:space="preserve">Prihodi su ostvareni iz izvora: </w:t>
      </w:r>
      <w:r w:rsidRPr="008C1F8C">
        <w:rPr>
          <w:rFonts w:ascii="Times New Roman" w:hAnsi="Times New Roman"/>
          <w:b/>
          <w:sz w:val="24"/>
          <w:szCs w:val="24"/>
        </w:rPr>
        <w:t>11 Opći prihodi i primici</w:t>
      </w:r>
      <w:r w:rsidRPr="00493F02">
        <w:rPr>
          <w:rFonts w:ascii="Times New Roman" w:hAnsi="Times New Roman"/>
          <w:sz w:val="24"/>
          <w:szCs w:val="24"/>
        </w:rPr>
        <w:t xml:space="preserve"> (račun 671 Prihodi iz nadležnog proračuna za financiranje redovne djelatnosti proračunskih korisnika) u iznosu </w:t>
      </w:r>
      <w:r w:rsidR="00E705E5">
        <w:rPr>
          <w:rFonts w:ascii="Times New Roman" w:hAnsi="Times New Roman"/>
          <w:sz w:val="24"/>
          <w:szCs w:val="24"/>
        </w:rPr>
        <w:t>4.718.602,14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A66ABB">
        <w:rPr>
          <w:rFonts w:ascii="Times New Roman" w:hAnsi="Times New Roman"/>
          <w:b/>
          <w:bCs/>
          <w:sz w:val="24"/>
          <w:szCs w:val="24"/>
        </w:rPr>
        <w:t>31 Vlastiti prihodi</w:t>
      </w:r>
      <w:r w:rsidRPr="00493F02">
        <w:rPr>
          <w:rFonts w:ascii="Times New Roman" w:hAnsi="Times New Roman"/>
          <w:sz w:val="24"/>
          <w:szCs w:val="24"/>
        </w:rPr>
        <w:t xml:space="preserve"> (račun 641 Prihodi od financijske imovine, račun 661 Prihodi od prodaje proizvoda i roba te pruženih usluga) u iznosu </w:t>
      </w:r>
      <w:r>
        <w:rPr>
          <w:rFonts w:ascii="Times New Roman" w:hAnsi="Times New Roman"/>
          <w:sz w:val="24"/>
          <w:szCs w:val="24"/>
        </w:rPr>
        <w:t>19.</w:t>
      </w:r>
      <w:r w:rsidR="00E705E5">
        <w:rPr>
          <w:rFonts w:ascii="Times New Roman" w:hAnsi="Times New Roman"/>
          <w:sz w:val="24"/>
          <w:szCs w:val="24"/>
        </w:rPr>
        <w:t>732,53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8C1F8C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493F02">
        <w:rPr>
          <w:rFonts w:ascii="Times New Roman" w:hAnsi="Times New Roman"/>
          <w:sz w:val="24"/>
          <w:szCs w:val="24"/>
        </w:rPr>
        <w:t xml:space="preserve"> (račun 652 Prihodi po posebnim propisima) u iznosu </w:t>
      </w:r>
      <w:r w:rsidR="00E705E5">
        <w:rPr>
          <w:rFonts w:ascii="Times New Roman" w:hAnsi="Times New Roman"/>
          <w:sz w:val="24"/>
          <w:szCs w:val="24"/>
        </w:rPr>
        <w:t>361.824,50</w:t>
      </w:r>
      <w:r w:rsidRPr="00493F02">
        <w:rPr>
          <w:rFonts w:ascii="Times New Roman" w:hAnsi="Times New Roman"/>
          <w:sz w:val="24"/>
          <w:szCs w:val="24"/>
        </w:rPr>
        <w:t xml:space="preserve"> eura,</w:t>
      </w:r>
      <w:r w:rsidR="00E705E5">
        <w:rPr>
          <w:rFonts w:ascii="Times New Roman" w:hAnsi="Times New Roman"/>
          <w:sz w:val="24"/>
          <w:szCs w:val="24"/>
        </w:rPr>
        <w:t xml:space="preserve"> </w:t>
      </w:r>
      <w:r w:rsidR="00E705E5" w:rsidRPr="00E705E5">
        <w:rPr>
          <w:rFonts w:ascii="Times New Roman" w:hAnsi="Times New Roman"/>
          <w:b/>
          <w:bCs/>
          <w:sz w:val="24"/>
          <w:szCs w:val="24"/>
        </w:rPr>
        <w:t>51 Pomoći EU</w:t>
      </w:r>
      <w:r w:rsidR="00E705E5">
        <w:rPr>
          <w:rFonts w:ascii="Times New Roman" w:hAnsi="Times New Roman"/>
          <w:sz w:val="24"/>
          <w:szCs w:val="24"/>
        </w:rPr>
        <w:t xml:space="preserve"> (račun 632 Pomoći od međunarodnih organizacija te institucija i tijela EU) u iznosu 9.094,97 eura, </w:t>
      </w:r>
      <w:r w:rsidRPr="00493F02">
        <w:rPr>
          <w:rFonts w:ascii="Times New Roman" w:hAnsi="Times New Roman"/>
          <w:sz w:val="24"/>
          <w:szCs w:val="24"/>
        </w:rPr>
        <w:t xml:space="preserve"> </w:t>
      </w:r>
      <w:r w:rsidRPr="008C1F8C">
        <w:rPr>
          <w:rFonts w:ascii="Times New Roman" w:hAnsi="Times New Roman"/>
          <w:b/>
          <w:sz w:val="24"/>
          <w:szCs w:val="24"/>
        </w:rPr>
        <w:t xml:space="preserve">52 Ostale pomoći </w:t>
      </w:r>
      <w:r w:rsidRPr="00493F02">
        <w:rPr>
          <w:rFonts w:ascii="Times New Roman" w:hAnsi="Times New Roman"/>
          <w:sz w:val="24"/>
          <w:szCs w:val="24"/>
        </w:rPr>
        <w:t xml:space="preserve">(račun 631 Pomoći od inozemnih vlada, račun 639 Prijenosi između proračunskih korisnika istog proračuna) u iznosu </w:t>
      </w:r>
      <w:r w:rsidR="00E705E5">
        <w:rPr>
          <w:rFonts w:ascii="Times New Roman" w:hAnsi="Times New Roman"/>
          <w:sz w:val="24"/>
          <w:szCs w:val="24"/>
        </w:rPr>
        <w:t>84.573,05</w:t>
      </w:r>
      <w:r w:rsidRPr="00493F02">
        <w:rPr>
          <w:rFonts w:ascii="Times New Roman" w:hAnsi="Times New Roman"/>
          <w:sz w:val="24"/>
          <w:szCs w:val="24"/>
        </w:rPr>
        <w:t xml:space="preserve"> eura</w:t>
      </w:r>
      <w:r w:rsidR="00E705E5">
        <w:rPr>
          <w:rFonts w:ascii="Times New Roman" w:hAnsi="Times New Roman"/>
          <w:sz w:val="24"/>
          <w:szCs w:val="24"/>
        </w:rPr>
        <w:t xml:space="preserve"> </w:t>
      </w:r>
      <w:r w:rsidRPr="00493F02">
        <w:rPr>
          <w:rFonts w:ascii="Times New Roman" w:hAnsi="Times New Roman"/>
          <w:sz w:val="24"/>
          <w:szCs w:val="24"/>
        </w:rPr>
        <w:t xml:space="preserve">i </w:t>
      </w:r>
      <w:r w:rsidRPr="008C1F8C">
        <w:rPr>
          <w:rFonts w:ascii="Times New Roman" w:hAnsi="Times New Roman"/>
          <w:b/>
          <w:sz w:val="24"/>
          <w:szCs w:val="24"/>
        </w:rPr>
        <w:t>61 Donacije</w:t>
      </w:r>
      <w:r w:rsidRPr="00493F02">
        <w:rPr>
          <w:rFonts w:ascii="Times New Roman" w:hAnsi="Times New Roman"/>
          <w:sz w:val="24"/>
          <w:szCs w:val="24"/>
        </w:rPr>
        <w:t xml:space="preserve"> (račun 663 Donacije od pravnih i fizičkih osoba izvan općeg proračuna) u iznosu </w:t>
      </w:r>
      <w:r w:rsidR="00295C9C">
        <w:rPr>
          <w:rFonts w:ascii="Times New Roman" w:hAnsi="Times New Roman"/>
          <w:sz w:val="24"/>
          <w:szCs w:val="24"/>
        </w:rPr>
        <w:t>15.450,98</w:t>
      </w:r>
      <w:r w:rsidRPr="00493F02">
        <w:rPr>
          <w:rFonts w:ascii="Times New Roman" w:hAnsi="Times New Roman"/>
          <w:sz w:val="24"/>
          <w:szCs w:val="24"/>
        </w:rPr>
        <w:t xml:space="preserve"> eura.</w:t>
      </w:r>
    </w:p>
    <w:p w14:paraId="3665C8DC" w14:textId="177ADADB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Značajnije povećanje prihoda u odnosu na plan za 202</w:t>
      </w:r>
      <w:r w:rsidR="00295C9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godinu </w:t>
      </w:r>
      <w:r w:rsidR="00B321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ostvareno je na izvoru: 51 Pomoći EU </w:t>
      </w:r>
      <w:r w:rsidR="00B32158" w:rsidRPr="00B32158">
        <w:rPr>
          <w:rFonts w:ascii="Times New Roman" w:hAnsi="Times New Roman"/>
          <w:bCs/>
          <w:color w:val="000000" w:themeColor="text1"/>
          <w:sz w:val="24"/>
          <w:szCs w:val="24"/>
        </w:rPr>
        <w:t>(račun 632 Pomoći od međunarodnih organizacija te institucija i tijela EU 100%)</w:t>
      </w:r>
      <w:r w:rsidR="00BC3DEA" w:rsidRPr="00B321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9D77676" w14:textId="760F7915" w:rsidR="00003F0C" w:rsidRPr="00B32158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Značajnije smanjenje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prihoda u odnosu na plan za 202</w:t>
      </w:r>
      <w:r w:rsidR="00295C9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godinu ostvareno je na izvoru: </w:t>
      </w:r>
      <w:r w:rsidR="00515BD8">
        <w:rPr>
          <w:rFonts w:ascii="Times New Roman" w:hAnsi="Times New Roman"/>
          <w:b/>
          <w:color w:val="000000" w:themeColor="text1"/>
          <w:sz w:val="24"/>
          <w:szCs w:val="24"/>
        </w:rPr>
        <w:t>43 Ostali prihodi za posebne namjene</w:t>
      </w:r>
      <w:r w:rsidR="00515B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(račun</w:t>
      </w:r>
      <w:r w:rsidR="00F1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652 Prihodi po posebnim propisima </w:t>
      </w:r>
      <w:r w:rsidR="00BC3DEA">
        <w:rPr>
          <w:rFonts w:ascii="Times New Roman" w:hAnsi="Times New Roman"/>
          <w:bCs/>
          <w:color w:val="000000" w:themeColor="text1"/>
          <w:sz w:val="24"/>
          <w:szCs w:val="24"/>
        </w:rPr>
        <w:t>44,57</w:t>
      </w:r>
      <w:r w:rsidR="00F12317">
        <w:rPr>
          <w:rFonts w:ascii="Times New Roman" w:hAnsi="Times New Roman"/>
          <w:bCs/>
          <w:color w:val="000000" w:themeColor="text1"/>
          <w:sz w:val="24"/>
          <w:szCs w:val="24"/>
        </w:rPr>
        <w:t>%)</w:t>
      </w:r>
      <w:r w:rsidR="002A5F6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F1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12317" w:rsidRPr="00F12317">
        <w:rPr>
          <w:rFonts w:ascii="Times New Roman" w:hAnsi="Times New Roman"/>
          <w:b/>
          <w:color w:val="000000" w:themeColor="text1"/>
          <w:sz w:val="24"/>
          <w:szCs w:val="24"/>
        </w:rPr>
        <w:t>52 Ostale pomoći</w:t>
      </w:r>
      <w:r w:rsidR="00F1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(račun </w:t>
      </w:r>
      <w:r w:rsidR="002A5F64">
        <w:rPr>
          <w:rFonts w:ascii="Times New Roman" w:hAnsi="Times New Roman"/>
          <w:bCs/>
          <w:color w:val="000000" w:themeColor="text1"/>
          <w:sz w:val="24"/>
          <w:szCs w:val="24"/>
        </w:rPr>
        <w:t>631 Pomoći od inozem</w:t>
      </w:r>
      <w:r w:rsidR="00DD72C9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="002A5F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ih </w:t>
      </w:r>
      <w:r w:rsidR="002A5F64" w:rsidRPr="00645011">
        <w:rPr>
          <w:rFonts w:ascii="Times New Roman" w:hAnsi="Times New Roman"/>
          <w:bCs/>
          <w:sz w:val="24"/>
          <w:szCs w:val="24"/>
        </w:rPr>
        <w:t xml:space="preserve">vlada </w:t>
      </w:r>
      <w:r w:rsidR="00BC3DEA" w:rsidRPr="00645011">
        <w:rPr>
          <w:rFonts w:ascii="Times New Roman" w:hAnsi="Times New Roman"/>
          <w:bCs/>
          <w:sz w:val="24"/>
          <w:szCs w:val="24"/>
        </w:rPr>
        <w:t>20,87%</w:t>
      </w:r>
      <w:r w:rsidR="002A5F64" w:rsidRPr="00645011">
        <w:rPr>
          <w:rFonts w:ascii="Times New Roman" w:hAnsi="Times New Roman"/>
          <w:bCs/>
          <w:sz w:val="24"/>
          <w:szCs w:val="24"/>
        </w:rPr>
        <w:t xml:space="preserve">, račun </w:t>
      </w:r>
      <w:r w:rsidR="002A5F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639 Tekući prijenosi između </w:t>
      </w:r>
      <w:r w:rsidR="002A5F6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proračunskih korisnika istog </w:t>
      </w:r>
      <w:r w:rsidR="002A5F64" w:rsidRPr="00B32158">
        <w:rPr>
          <w:rFonts w:ascii="Times New Roman" w:hAnsi="Times New Roman"/>
          <w:bCs/>
          <w:sz w:val="24"/>
          <w:szCs w:val="24"/>
        </w:rPr>
        <w:t xml:space="preserve">proračuna </w:t>
      </w:r>
      <w:r w:rsidR="00BC3DEA" w:rsidRPr="00B32158">
        <w:rPr>
          <w:rFonts w:ascii="Times New Roman" w:hAnsi="Times New Roman"/>
          <w:bCs/>
          <w:sz w:val="24"/>
          <w:szCs w:val="24"/>
        </w:rPr>
        <w:t>16,28%</w:t>
      </w:r>
      <w:r w:rsidR="002A5F64" w:rsidRPr="00B32158">
        <w:rPr>
          <w:rFonts w:ascii="Times New Roman" w:hAnsi="Times New Roman"/>
          <w:bCs/>
          <w:sz w:val="24"/>
          <w:szCs w:val="24"/>
        </w:rPr>
        <w:t>)</w:t>
      </w:r>
      <w:r w:rsidR="00F12317" w:rsidRPr="00B32158">
        <w:rPr>
          <w:rFonts w:ascii="Times New Roman" w:hAnsi="Times New Roman"/>
          <w:bCs/>
          <w:sz w:val="24"/>
          <w:szCs w:val="24"/>
        </w:rPr>
        <w:t xml:space="preserve"> </w:t>
      </w:r>
      <w:r w:rsidR="002A5F64" w:rsidRPr="00B32158">
        <w:rPr>
          <w:rFonts w:ascii="Times New Roman" w:hAnsi="Times New Roman"/>
          <w:sz w:val="24"/>
          <w:szCs w:val="24"/>
        </w:rPr>
        <w:t xml:space="preserve">i 61 Donacije (račun 663 Donacije od pravnih i fizičkih osoba izvan općeg proračuna </w:t>
      </w:r>
      <w:r w:rsidR="00645011" w:rsidRPr="00B32158">
        <w:rPr>
          <w:rFonts w:ascii="Times New Roman" w:hAnsi="Times New Roman"/>
          <w:sz w:val="24"/>
          <w:szCs w:val="24"/>
        </w:rPr>
        <w:t>49,67%</w:t>
      </w:r>
      <w:r w:rsidR="002A5F64" w:rsidRPr="00B32158">
        <w:rPr>
          <w:rFonts w:ascii="Times New Roman" w:hAnsi="Times New Roman"/>
          <w:sz w:val="24"/>
          <w:szCs w:val="24"/>
        </w:rPr>
        <w:t>)</w:t>
      </w:r>
      <w:r w:rsidR="00B32158">
        <w:rPr>
          <w:rFonts w:ascii="Times New Roman" w:hAnsi="Times New Roman"/>
          <w:sz w:val="24"/>
          <w:szCs w:val="24"/>
        </w:rPr>
        <w:t>.</w:t>
      </w:r>
    </w:p>
    <w:p w14:paraId="59E88533" w14:textId="77777777" w:rsidR="00003F0C" w:rsidRPr="00692A2F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AEAF1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6B07">
        <w:rPr>
          <w:rFonts w:ascii="Times New Roman" w:hAnsi="Times New Roman"/>
          <w:b/>
          <w:sz w:val="24"/>
          <w:szCs w:val="24"/>
        </w:rPr>
        <w:t>RASHODI I IZDATCI</w:t>
      </w:r>
    </w:p>
    <w:p w14:paraId="7D23EB3A" w14:textId="0A53EE97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91F">
        <w:rPr>
          <w:rFonts w:ascii="Times New Roman" w:hAnsi="Times New Roman"/>
          <w:b/>
          <w:bCs/>
          <w:sz w:val="24"/>
          <w:szCs w:val="24"/>
        </w:rPr>
        <w:t xml:space="preserve">Ukupno ostvareni rashodi za razdoblje I – </w:t>
      </w:r>
      <w:r>
        <w:rPr>
          <w:rFonts w:ascii="Times New Roman" w:hAnsi="Times New Roman"/>
          <w:b/>
          <w:bCs/>
          <w:sz w:val="24"/>
          <w:szCs w:val="24"/>
        </w:rPr>
        <w:t>XI</w:t>
      </w:r>
      <w:r w:rsidRPr="00C7791F">
        <w:rPr>
          <w:rFonts w:ascii="Times New Roman" w:hAnsi="Times New Roman"/>
          <w:b/>
          <w:bCs/>
          <w:sz w:val="24"/>
          <w:szCs w:val="24"/>
        </w:rPr>
        <w:t>I 202</w:t>
      </w:r>
      <w:r w:rsidR="002A5F64">
        <w:rPr>
          <w:rFonts w:ascii="Times New Roman" w:hAnsi="Times New Roman"/>
          <w:b/>
          <w:bCs/>
          <w:sz w:val="24"/>
          <w:szCs w:val="24"/>
        </w:rPr>
        <w:t>4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.  iznose </w:t>
      </w:r>
      <w:r w:rsidR="002A5F64">
        <w:rPr>
          <w:rFonts w:ascii="Times New Roman" w:hAnsi="Times New Roman"/>
          <w:b/>
          <w:bCs/>
          <w:sz w:val="24"/>
          <w:szCs w:val="24"/>
        </w:rPr>
        <w:t>5.192.583,78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eura.</w:t>
      </w:r>
      <w:r w:rsidR="005156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03FB71" w14:textId="66127353" w:rsidR="00003F0C" w:rsidRPr="00493F02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3F02">
        <w:rPr>
          <w:rFonts w:ascii="Times New Roman" w:hAnsi="Times New Roman"/>
          <w:sz w:val="24"/>
          <w:szCs w:val="24"/>
        </w:rPr>
        <w:t xml:space="preserve">Rashodi su ostvareni na izvoru: </w:t>
      </w:r>
      <w:r w:rsidRPr="00B95A14">
        <w:rPr>
          <w:rFonts w:ascii="Times New Roman" w:hAnsi="Times New Roman"/>
          <w:b/>
          <w:sz w:val="24"/>
          <w:szCs w:val="24"/>
        </w:rPr>
        <w:t>11 Opći prihodi i primici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rashodi, račun 34 Financijski rashodi, račun 37 Naknade građanima i kućanstvima na temelju osiguranja i druge naknade, račun 42 Rashodi za nabavu proizvedene i dugotrajne imovine) u iznosu </w:t>
      </w:r>
      <w:r w:rsidR="002A5F64">
        <w:rPr>
          <w:rFonts w:ascii="Times New Roman" w:hAnsi="Times New Roman"/>
          <w:sz w:val="24"/>
          <w:szCs w:val="24"/>
        </w:rPr>
        <w:t>4.479.512,60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B95A14">
        <w:rPr>
          <w:rFonts w:ascii="Times New Roman" w:hAnsi="Times New Roman"/>
          <w:b/>
          <w:sz w:val="24"/>
          <w:szCs w:val="24"/>
        </w:rPr>
        <w:t>31 Vlastiti prihodi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3F02">
        <w:rPr>
          <w:rFonts w:ascii="Times New Roman" w:hAnsi="Times New Roman"/>
          <w:sz w:val="24"/>
          <w:szCs w:val="24"/>
        </w:rPr>
        <w:t>32 Materijalni rashodi</w:t>
      </w:r>
      <w:r w:rsidR="006C0EA1">
        <w:rPr>
          <w:rFonts w:ascii="Times New Roman" w:hAnsi="Times New Roman"/>
          <w:sz w:val="24"/>
          <w:szCs w:val="24"/>
        </w:rPr>
        <w:t>, račun 34 Financijski rashodi</w:t>
      </w:r>
      <w:r w:rsidRPr="00493F02">
        <w:rPr>
          <w:rFonts w:ascii="Times New Roman" w:hAnsi="Times New Roman"/>
          <w:sz w:val="24"/>
          <w:szCs w:val="24"/>
        </w:rPr>
        <w:t>) u iznosu 1</w:t>
      </w:r>
      <w:r w:rsidR="002A5F64">
        <w:rPr>
          <w:rFonts w:ascii="Times New Roman" w:hAnsi="Times New Roman"/>
          <w:sz w:val="24"/>
          <w:szCs w:val="24"/>
        </w:rPr>
        <w:t>0.342,36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B95A14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493F02">
        <w:rPr>
          <w:rFonts w:ascii="Times New Roman" w:hAnsi="Times New Roman"/>
          <w:sz w:val="24"/>
          <w:szCs w:val="24"/>
        </w:rPr>
        <w:t xml:space="preserve"> </w:t>
      </w:r>
      <w:r w:rsidRPr="006C0EA1">
        <w:rPr>
          <w:rFonts w:ascii="Times New Roman" w:hAnsi="Times New Roman"/>
          <w:sz w:val="24"/>
          <w:szCs w:val="24"/>
        </w:rPr>
        <w:t>(račun 31 Rashodi za zaposlene, račun 32 Materijalni rashodi, račun 34 Financijski rashodi, račun</w:t>
      </w:r>
      <w:r w:rsidR="006C0EA1" w:rsidRPr="006C0EA1">
        <w:rPr>
          <w:rFonts w:ascii="Times New Roman" w:hAnsi="Times New Roman"/>
          <w:sz w:val="24"/>
          <w:szCs w:val="24"/>
        </w:rPr>
        <w:t>, 38 Ostali rashodi, r</w:t>
      </w:r>
      <w:r w:rsidRPr="006C0EA1">
        <w:rPr>
          <w:rFonts w:ascii="Times New Roman" w:hAnsi="Times New Roman"/>
          <w:sz w:val="24"/>
          <w:szCs w:val="24"/>
        </w:rPr>
        <w:t xml:space="preserve">ačun </w:t>
      </w:r>
      <w:r>
        <w:rPr>
          <w:rFonts w:ascii="Times New Roman" w:hAnsi="Times New Roman"/>
          <w:sz w:val="24"/>
          <w:szCs w:val="24"/>
        </w:rPr>
        <w:t>42 Rashodi za nabavu proizvedene dugotrajne imovine</w:t>
      </w:r>
      <w:r w:rsidRPr="00493F02">
        <w:rPr>
          <w:rFonts w:ascii="Times New Roman" w:hAnsi="Times New Roman"/>
          <w:sz w:val="24"/>
          <w:szCs w:val="24"/>
        </w:rPr>
        <w:t xml:space="preserve">) u iznosu </w:t>
      </w:r>
      <w:r w:rsidR="002A5F64">
        <w:rPr>
          <w:rFonts w:ascii="Times New Roman" w:hAnsi="Times New Roman"/>
          <w:sz w:val="24"/>
          <w:szCs w:val="24"/>
        </w:rPr>
        <w:t>591.987,29</w:t>
      </w:r>
      <w:r w:rsidRPr="00493F02">
        <w:rPr>
          <w:rFonts w:ascii="Times New Roman" w:hAnsi="Times New Roman"/>
          <w:sz w:val="24"/>
          <w:szCs w:val="24"/>
        </w:rPr>
        <w:t xml:space="preserve"> eura,</w:t>
      </w:r>
      <w:r w:rsidR="002A5F64">
        <w:rPr>
          <w:rFonts w:ascii="Times New Roman" w:hAnsi="Times New Roman"/>
          <w:sz w:val="24"/>
          <w:szCs w:val="24"/>
        </w:rPr>
        <w:t xml:space="preserve"> </w:t>
      </w:r>
      <w:r w:rsidR="002A5F64" w:rsidRPr="006C0EA1">
        <w:rPr>
          <w:rFonts w:ascii="Times New Roman" w:hAnsi="Times New Roman"/>
          <w:b/>
          <w:bCs/>
          <w:sz w:val="24"/>
          <w:szCs w:val="24"/>
        </w:rPr>
        <w:t>51 Pomoći EU</w:t>
      </w:r>
      <w:r w:rsidR="002A5F64">
        <w:rPr>
          <w:rFonts w:ascii="Times New Roman" w:hAnsi="Times New Roman"/>
          <w:sz w:val="24"/>
          <w:szCs w:val="24"/>
        </w:rPr>
        <w:t xml:space="preserve"> (račun </w:t>
      </w:r>
      <w:r w:rsidR="000D4DAB" w:rsidRPr="00493F02">
        <w:rPr>
          <w:rFonts w:ascii="Times New Roman" w:hAnsi="Times New Roman"/>
          <w:sz w:val="24"/>
          <w:szCs w:val="24"/>
        </w:rPr>
        <w:t>31 Rashodi za zaposlene, račun 32 Materijalni rashodi</w:t>
      </w:r>
      <w:r w:rsidR="000D4DAB">
        <w:rPr>
          <w:rFonts w:ascii="Times New Roman" w:hAnsi="Times New Roman"/>
          <w:sz w:val="24"/>
          <w:szCs w:val="24"/>
        </w:rPr>
        <w:t xml:space="preserve">) u iznosu 9.019,28 eura, </w:t>
      </w:r>
      <w:r w:rsidRPr="00493F02">
        <w:rPr>
          <w:rFonts w:ascii="Times New Roman" w:hAnsi="Times New Roman"/>
          <w:sz w:val="24"/>
          <w:szCs w:val="24"/>
        </w:rPr>
        <w:t xml:space="preserve"> </w:t>
      </w:r>
      <w:r w:rsidRPr="00B95A14">
        <w:rPr>
          <w:rFonts w:ascii="Times New Roman" w:hAnsi="Times New Roman"/>
          <w:b/>
          <w:sz w:val="24"/>
          <w:szCs w:val="24"/>
        </w:rPr>
        <w:t>52 Ostale pomoći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</w:t>
      </w:r>
      <w:r>
        <w:rPr>
          <w:rFonts w:ascii="Times New Roman" w:hAnsi="Times New Roman"/>
          <w:sz w:val="24"/>
          <w:szCs w:val="24"/>
        </w:rPr>
        <w:t xml:space="preserve">, </w:t>
      </w:r>
      <w:r w:rsidR="006C0EA1" w:rsidRPr="006C0EA1">
        <w:rPr>
          <w:rFonts w:ascii="Times New Roman" w:hAnsi="Times New Roman"/>
          <w:sz w:val="24"/>
          <w:szCs w:val="24"/>
        </w:rPr>
        <w:t xml:space="preserve">račun 34 Financijski rashodi, </w:t>
      </w:r>
      <w:r>
        <w:rPr>
          <w:rFonts w:ascii="Times New Roman" w:hAnsi="Times New Roman"/>
          <w:sz w:val="24"/>
          <w:szCs w:val="24"/>
        </w:rPr>
        <w:t>42 Rashodi za nabavu proizvedene dugotrajne imovine</w:t>
      </w:r>
      <w:r w:rsidRPr="00493F02">
        <w:rPr>
          <w:rFonts w:ascii="Times New Roman" w:hAnsi="Times New Roman"/>
          <w:sz w:val="24"/>
          <w:szCs w:val="24"/>
        </w:rPr>
        <w:t xml:space="preserve">) u iznosu </w:t>
      </w:r>
      <w:r w:rsidR="002A5F64">
        <w:rPr>
          <w:rFonts w:ascii="Times New Roman" w:hAnsi="Times New Roman"/>
          <w:sz w:val="24"/>
          <w:szCs w:val="24"/>
        </w:rPr>
        <w:t>87.929,41</w:t>
      </w:r>
      <w:r w:rsidRPr="00493F02">
        <w:rPr>
          <w:rFonts w:ascii="Times New Roman" w:hAnsi="Times New Roman"/>
          <w:sz w:val="24"/>
          <w:szCs w:val="24"/>
        </w:rPr>
        <w:t xml:space="preserve"> eura i </w:t>
      </w:r>
      <w:r w:rsidRPr="00B95A14">
        <w:rPr>
          <w:rFonts w:ascii="Times New Roman" w:hAnsi="Times New Roman"/>
          <w:b/>
          <w:sz w:val="24"/>
          <w:szCs w:val="24"/>
        </w:rPr>
        <w:t>61 Donacije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rashodi) u iznosu </w:t>
      </w:r>
      <w:r w:rsidR="000D4DAB">
        <w:rPr>
          <w:rFonts w:ascii="Times New Roman" w:hAnsi="Times New Roman"/>
          <w:sz w:val="24"/>
          <w:szCs w:val="24"/>
        </w:rPr>
        <w:t>13.792,84</w:t>
      </w:r>
      <w:r w:rsidRPr="00493F02">
        <w:rPr>
          <w:rFonts w:ascii="Times New Roman" w:hAnsi="Times New Roman"/>
          <w:sz w:val="24"/>
          <w:szCs w:val="24"/>
        </w:rPr>
        <w:t xml:space="preserve"> eura.</w:t>
      </w:r>
    </w:p>
    <w:p w14:paraId="41D20321" w14:textId="028A6F64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Značajnije povećanje rashoda u odnosu na plan za 202</w:t>
      </w:r>
      <w:r w:rsidR="00A005A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godinu </w:t>
      </w:r>
      <w:r w:rsidR="00A005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nije 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ostvareno</w:t>
      </w:r>
      <w:r w:rsidR="00A005A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73663153" w14:textId="299119D5" w:rsidR="001637AF" w:rsidRPr="001637AF" w:rsidRDefault="00003F0C" w:rsidP="001637AF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Značajnije smanjenje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rashoda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 odnosu na plan za 202</w:t>
      </w:r>
      <w:r w:rsidR="00A005A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godinu ostvareno je na izvoru: </w:t>
      </w:r>
      <w:r w:rsidR="001637AF" w:rsidRPr="00B95A14">
        <w:rPr>
          <w:rFonts w:ascii="Times New Roman" w:hAnsi="Times New Roman"/>
          <w:b/>
          <w:sz w:val="24"/>
          <w:szCs w:val="24"/>
        </w:rPr>
        <w:t>11 Opći prihodi i primici</w:t>
      </w:r>
      <w:r w:rsidR="001637AF" w:rsidRPr="00493F02">
        <w:rPr>
          <w:rFonts w:ascii="Times New Roman" w:hAnsi="Times New Roman"/>
          <w:sz w:val="24"/>
          <w:szCs w:val="24"/>
        </w:rPr>
        <w:t xml:space="preserve"> (račun 32 Materijalni rashodi</w:t>
      </w:r>
      <w:r w:rsidR="00515628">
        <w:rPr>
          <w:rFonts w:ascii="Times New Roman" w:hAnsi="Times New Roman"/>
          <w:sz w:val="24"/>
          <w:szCs w:val="24"/>
        </w:rPr>
        <w:t xml:space="preserve"> 20,07%</w:t>
      </w:r>
      <w:r w:rsidR="001637AF" w:rsidRPr="00493F02">
        <w:rPr>
          <w:rFonts w:ascii="Times New Roman" w:hAnsi="Times New Roman"/>
          <w:sz w:val="24"/>
          <w:szCs w:val="24"/>
        </w:rPr>
        <w:t>, račun 34 Financijski rashodi</w:t>
      </w:r>
      <w:r w:rsidR="00515628">
        <w:rPr>
          <w:rFonts w:ascii="Times New Roman" w:hAnsi="Times New Roman"/>
          <w:sz w:val="24"/>
          <w:szCs w:val="24"/>
        </w:rPr>
        <w:t xml:space="preserve"> 19,86%</w:t>
      </w:r>
      <w:r w:rsidR="001637AF" w:rsidRPr="00493F02">
        <w:rPr>
          <w:rFonts w:ascii="Times New Roman" w:hAnsi="Times New Roman"/>
          <w:sz w:val="24"/>
          <w:szCs w:val="24"/>
        </w:rPr>
        <w:t>,  račun 42 Rashodi za nabavu proizvedene i dugotrajne imovine</w:t>
      </w:r>
      <w:r w:rsidR="00515628">
        <w:rPr>
          <w:rFonts w:ascii="Times New Roman" w:hAnsi="Times New Roman"/>
          <w:sz w:val="24"/>
          <w:szCs w:val="24"/>
        </w:rPr>
        <w:t xml:space="preserve"> 54,65%</w:t>
      </w:r>
      <w:r w:rsidR="001637AF" w:rsidRPr="00493F02">
        <w:rPr>
          <w:rFonts w:ascii="Times New Roman" w:hAnsi="Times New Roman"/>
          <w:sz w:val="24"/>
          <w:szCs w:val="24"/>
        </w:rPr>
        <w:t xml:space="preserve">), </w:t>
      </w:r>
      <w:r w:rsidR="001637AF" w:rsidRPr="00B95A14">
        <w:rPr>
          <w:rFonts w:ascii="Times New Roman" w:hAnsi="Times New Roman"/>
          <w:b/>
          <w:sz w:val="24"/>
          <w:szCs w:val="24"/>
        </w:rPr>
        <w:t>31 Vlastiti prihodi</w:t>
      </w:r>
      <w:r w:rsidR="001637AF" w:rsidRPr="00493F02">
        <w:rPr>
          <w:rFonts w:ascii="Times New Roman" w:hAnsi="Times New Roman"/>
          <w:sz w:val="24"/>
          <w:szCs w:val="24"/>
        </w:rPr>
        <w:t xml:space="preserve"> (račun 31 Rashodi za zaposlene</w:t>
      </w:r>
      <w:r w:rsidR="00515628">
        <w:rPr>
          <w:rFonts w:ascii="Times New Roman" w:hAnsi="Times New Roman"/>
          <w:sz w:val="24"/>
          <w:szCs w:val="24"/>
        </w:rPr>
        <w:t xml:space="preserve"> 57,05%</w:t>
      </w:r>
      <w:r w:rsidR="001637AF">
        <w:rPr>
          <w:rFonts w:ascii="Times New Roman" w:hAnsi="Times New Roman"/>
          <w:sz w:val="24"/>
          <w:szCs w:val="24"/>
        </w:rPr>
        <w:t xml:space="preserve">, </w:t>
      </w:r>
      <w:r w:rsidR="001637AF" w:rsidRPr="00493F02">
        <w:rPr>
          <w:rFonts w:ascii="Times New Roman" w:hAnsi="Times New Roman"/>
          <w:sz w:val="24"/>
          <w:szCs w:val="24"/>
        </w:rPr>
        <w:t>32 Materijalni rashodi</w:t>
      </w:r>
      <w:r w:rsidR="00515628">
        <w:rPr>
          <w:rFonts w:ascii="Times New Roman" w:hAnsi="Times New Roman"/>
          <w:sz w:val="24"/>
          <w:szCs w:val="24"/>
        </w:rPr>
        <w:t xml:space="preserve"> 5,02%</w:t>
      </w:r>
      <w:r w:rsidR="001637AF" w:rsidRPr="00493F02">
        <w:rPr>
          <w:rFonts w:ascii="Times New Roman" w:hAnsi="Times New Roman"/>
          <w:sz w:val="24"/>
          <w:szCs w:val="24"/>
        </w:rPr>
        <w:t xml:space="preserve">), </w:t>
      </w:r>
      <w:r w:rsidR="001637AF" w:rsidRPr="00B95A14">
        <w:rPr>
          <w:rFonts w:ascii="Times New Roman" w:hAnsi="Times New Roman"/>
          <w:b/>
          <w:sz w:val="24"/>
          <w:szCs w:val="24"/>
        </w:rPr>
        <w:t>43 Ostali prihodi za posebne namjene</w:t>
      </w:r>
      <w:r w:rsidR="001637AF" w:rsidRPr="00493F02">
        <w:rPr>
          <w:rFonts w:ascii="Times New Roman" w:hAnsi="Times New Roman"/>
          <w:sz w:val="24"/>
          <w:szCs w:val="24"/>
        </w:rPr>
        <w:t xml:space="preserve"> </w:t>
      </w:r>
      <w:r w:rsidR="001637AF" w:rsidRPr="006C0EA1">
        <w:rPr>
          <w:rFonts w:ascii="Times New Roman" w:hAnsi="Times New Roman"/>
          <w:sz w:val="24"/>
          <w:szCs w:val="24"/>
        </w:rPr>
        <w:t>(račun 32 Materijalni rashodi</w:t>
      </w:r>
      <w:r w:rsidR="00515628">
        <w:rPr>
          <w:rFonts w:ascii="Times New Roman" w:hAnsi="Times New Roman"/>
          <w:sz w:val="24"/>
          <w:szCs w:val="24"/>
        </w:rPr>
        <w:t xml:space="preserve"> 13,90%</w:t>
      </w:r>
      <w:r w:rsidR="001637AF" w:rsidRPr="006C0EA1">
        <w:rPr>
          <w:rFonts w:ascii="Times New Roman" w:hAnsi="Times New Roman"/>
          <w:sz w:val="24"/>
          <w:szCs w:val="24"/>
        </w:rPr>
        <w:t>, račun 34 Financijski rashodi</w:t>
      </w:r>
      <w:r w:rsidR="00515628">
        <w:rPr>
          <w:rFonts w:ascii="Times New Roman" w:hAnsi="Times New Roman"/>
          <w:sz w:val="24"/>
          <w:szCs w:val="24"/>
        </w:rPr>
        <w:t xml:space="preserve"> 87,21%</w:t>
      </w:r>
      <w:r w:rsidR="001637AF" w:rsidRPr="006C0EA1">
        <w:rPr>
          <w:rFonts w:ascii="Times New Roman" w:hAnsi="Times New Roman"/>
          <w:sz w:val="24"/>
          <w:szCs w:val="24"/>
        </w:rPr>
        <w:t>,</w:t>
      </w:r>
      <w:r w:rsidR="00515628">
        <w:rPr>
          <w:rFonts w:ascii="Times New Roman" w:hAnsi="Times New Roman"/>
          <w:sz w:val="24"/>
          <w:szCs w:val="24"/>
        </w:rPr>
        <w:t xml:space="preserve"> </w:t>
      </w:r>
      <w:r w:rsidR="001637AF" w:rsidRPr="006C0EA1">
        <w:rPr>
          <w:rFonts w:ascii="Times New Roman" w:hAnsi="Times New Roman"/>
          <w:sz w:val="24"/>
          <w:szCs w:val="24"/>
        </w:rPr>
        <w:t xml:space="preserve">račun </w:t>
      </w:r>
      <w:r w:rsidR="001637AF">
        <w:rPr>
          <w:rFonts w:ascii="Times New Roman" w:hAnsi="Times New Roman"/>
          <w:sz w:val="24"/>
          <w:szCs w:val="24"/>
        </w:rPr>
        <w:t>42 Rashodi za nabavu proizvedene dugotrajne imovine</w:t>
      </w:r>
      <w:r w:rsidR="00515628">
        <w:rPr>
          <w:rFonts w:ascii="Times New Roman" w:hAnsi="Times New Roman"/>
          <w:sz w:val="24"/>
          <w:szCs w:val="24"/>
        </w:rPr>
        <w:t xml:space="preserve"> 25,85%</w:t>
      </w:r>
      <w:r w:rsidR="001637AF" w:rsidRPr="00493F02">
        <w:rPr>
          <w:rFonts w:ascii="Times New Roman" w:hAnsi="Times New Roman"/>
          <w:sz w:val="24"/>
          <w:szCs w:val="24"/>
        </w:rPr>
        <w:t>),</w:t>
      </w:r>
      <w:r w:rsidR="001637AF">
        <w:rPr>
          <w:rFonts w:ascii="Times New Roman" w:hAnsi="Times New Roman"/>
          <w:sz w:val="24"/>
          <w:szCs w:val="24"/>
        </w:rPr>
        <w:t xml:space="preserve"> </w:t>
      </w:r>
      <w:r w:rsidR="001637AF" w:rsidRPr="00B95A14">
        <w:rPr>
          <w:rFonts w:ascii="Times New Roman" w:hAnsi="Times New Roman"/>
          <w:b/>
          <w:sz w:val="24"/>
          <w:szCs w:val="24"/>
        </w:rPr>
        <w:t>52 Ostale pomoći</w:t>
      </w:r>
      <w:r w:rsidR="001637AF" w:rsidRPr="00493F02">
        <w:rPr>
          <w:rFonts w:ascii="Times New Roman" w:hAnsi="Times New Roman"/>
          <w:sz w:val="24"/>
          <w:szCs w:val="24"/>
        </w:rPr>
        <w:t xml:space="preserve"> (račun 31 Rashodi za zaposlene</w:t>
      </w:r>
      <w:r w:rsidR="00811BCB">
        <w:rPr>
          <w:rFonts w:ascii="Times New Roman" w:hAnsi="Times New Roman"/>
          <w:sz w:val="24"/>
          <w:szCs w:val="24"/>
        </w:rPr>
        <w:t xml:space="preserve"> 75,86%</w:t>
      </w:r>
      <w:r w:rsidR="001637AF" w:rsidRPr="00493F02">
        <w:rPr>
          <w:rFonts w:ascii="Times New Roman" w:hAnsi="Times New Roman"/>
          <w:sz w:val="24"/>
          <w:szCs w:val="24"/>
        </w:rPr>
        <w:t>, račun 32 Materijalni rashodi</w:t>
      </w:r>
      <w:r w:rsidR="00811BCB">
        <w:rPr>
          <w:rFonts w:ascii="Times New Roman" w:hAnsi="Times New Roman"/>
          <w:sz w:val="24"/>
          <w:szCs w:val="24"/>
        </w:rPr>
        <w:t xml:space="preserve"> 26,77%</w:t>
      </w:r>
      <w:r w:rsidR="001637AF">
        <w:rPr>
          <w:rFonts w:ascii="Times New Roman" w:hAnsi="Times New Roman"/>
          <w:sz w:val="24"/>
          <w:szCs w:val="24"/>
        </w:rPr>
        <w:t xml:space="preserve">, </w:t>
      </w:r>
      <w:r w:rsidR="001637AF" w:rsidRPr="006C0EA1">
        <w:rPr>
          <w:rFonts w:ascii="Times New Roman" w:hAnsi="Times New Roman"/>
          <w:sz w:val="24"/>
          <w:szCs w:val="24"/>
        </w:rPr>
        <w:t>račun 34 Financijski rashodi</w:t>
      </w:r>
      <w:r w:rsidR="00811BCB">
        <w:rPr>
          <w:rFonts w:ascii="Times New Roman" w:hAnsi="Times New Roman"/>
          <w:sz w:val="24"/>
          <w:szCs w:val="24"/>
        </w:rPr>
        <w:t xml:space="preserve"> 64,86%</w:t>
      </w:r>
      <w:r w:rsidR="001637AF" w:rsidRPr="006C0EA1">
        <w:rPr>
          <w:rFonts w:ascii="Times New Roman" w:hAnsi="Times New Roman"/>
          <w:sz w:val="24"/>
          <w:szCs w:val="24"/>
        </w:rPr>
        <w:t xml:space="preserve">, </w:t>
      </w:r>
      <w:r w:rsidR="001637AF">
        <w:rPr>
          <w:rFonts w:ascii="Times New Roman" w:hAnsi="Times New Roman"/>
          <w:sz w:val="24"/>
          <w:szCs w:val="24"/>
        </w:rPr>
        <w:t>42 Rashodi za nabavu proizvedene dugotrajne imovine</w:t>
      </w:r>
      <w:r w:rsidR="00811BCB">
        <w:rPr>
          <w:rFonts w:ascii="Times New Roman" w:hAnsi="Times New Roman"/>
          <w:sz w:val="24"/>
          <w:szCs w:val="24"/>
        </w:rPr>
        <w:t xml:space="preserve"> 61,27%</w:t>
      </w:r>
      <w:r w:rsidR="001637AF" w:rsidRPr="00493F02">
        <w:rPr>
          <w:rFonts w:ascii="Times New Roman" w:hAnsi="Times New Roman"/>
          <w:sz w:val="24"/>
          <w:szCs w:val="24"/>
        </w:rPr>
        <w:t xml:space="preserve">) i </w:t>
      </w:r>
      <w:r w:rsidR="001637AF" w:rsidRPr="00B95A14">
        <w:rPr>
          <w:rFonts w:ascii="Times New Roman" w:hAnsi="Times New Roman"/>
          <w:b/>
          <w:sz w:val="24"/>
          <w:szCs w:val="24"/>
        </w:rPr>
        <w:t>61 Donacije</w:t>
      </w:r>
      <w:r w:rsidR="001637AF" w:rsidRPr="00493F02">
        <w:rPr>
          <w:rFonts w:ascii="Times New Roman" w:hAnsi="Times New Roman"/>
          <w:sz w:val="24"/>
          <w:szCs w:val="24"/>
        </w:rPr>
        <w:t xml:space="preserve"> (račun 31 Rashodi za zaposlene</w:t>
      </w:r>
      <w:r w:rsidR="00811BCB">
        <w:rPr>
          <w:rFonts w:ascii="Times New Roman" w:hAnsi="Times New Roman"/>
          <w:sz w:val="24"/>
          <w:szCs w:val="24"/>
        </w:rPr>
        <w:t xml:space="preserve"> 53,88%</w:t>
      </w:r>
      <w:r w:rsidR="001637AF" w:rsidRPr="00493F02">
        <w:rPr>
          <w:rFonts w:ascii="Times New Roman" w:hAnsi="Times New Roman"/>
          <w:sz w:val="24"/>
          <w:szCs w:val="24"/>
        </w:rPr>
        <w:t>, račun 32 Materijalni rashodi</w:t>
      </w:r>
      <w:r w:rsidR="00811BCB">
        <w:rPr>
          <w:rFonts w:ascii="Times New Roman" w:hAnsi="Times New Roman"/>
          <w:sz w:val="24"/>
          <w:szCs w:val="24"/>
        </w:rPr>
        <w:t xml:space="preserve"> 56,66%</w:t>
      </w:r>
      <w:r w:rsidR="001637AF" w:rsidRPr="00493F02">
        <w:rPr>
          <w:rFonts w:ascii="Times New Roman" w:hAnsi="Times New Roman"/>
          <w:sz w:val="24"/>
          <w:szCs w:val="24"/>
        </w:rPr>
        <w:t>)</w:t>
      </w:r>
      <w:r w:rsidR="00811BCB">
        <w:rPr>
          <w:rFonts w:ascii="Times New Roman" w:hAnsi="Times New Roman"/>
          <w:sz w:val="24"/>
          <w:szCs w:val="24"/>
        </w:rPr>
        <w:t>.</w:t>
      </w:r>
    </w:p>
    <w:p w14:paraId="0C118E7E" w14:textId="327F3603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943179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2547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083A9D31" w14:textId="3EDD5962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7791F">
        <w:rPr>
          <w:rFonts w:ascii="Times New Roman" w:hAnsi="Times New Roman"/>
          <w:b/>
          <w:sz w:val="24"/>
          <w:szCs w:val="24"/>
        </w:rPr>
        <w:t xml:space="preserve">Ukupno ostvareni </w:t>
      </w:r>
      <w:r w:rsidR="00F17C66">
        <w:rPr>
          <w:rFonts w:ascii="Times New Roman" w:hAnsi="Times New Roman"/>
          <w:b/>
          <w:sz w:val="24"/>
          <w:szCs w:val="24"/>
        </w:rPr>
        <w:t>višak</w:t>
      </w:r>
      <w:r w:rsidRPr="00C7791F">
        <w:rPr>
          <w:rFonts w:ascii="Times New Roman" w:hAnsi="Times New Roman"/>
          <w:b/>
          <w:sz w:val="24"/>
          <w:szCs w:val="24"/>
        </w:rPr>
        <w:t xml:space="preserve"> za razdoblje I – </w:t>
      </w:r>
      <w:r>
        <w:rPr>
          <w:rFonts w:ascii="Times New Roman" w:hAnsi="Times New Roman"/>
          <w:b/>
          <w:sz w:val="24"/>
          <w:szCs w:val="24"/>
        </w:rPr>
        <w:t>X</w:t>
      </w:r>
      <w:r w:rsidRPr="00C7791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C7791F">
        <w:rPr>
          <w:rFonts w:ascii="Times New Roman" w:hAnsi="Times New Roman"/>
          <w:b/>
          <w:sz w:val="24"/>
          <w:szCs w:val="24"/>
        </w:rPr>
        <w:t xml:space="preserve"> 202</w:t>
      </w:r>
      <w:r w:rsidR="00F17C66">
        <w:rPr>
          <w:rFonts w:ascii="Times New Roman" w:hAnsi="Times New Roman"/>
          <w:b/>
          <w:sz w:val="24"/>
          <w:szCs w:val="24"/>
        </w:rPr>
        <w:t>4</w:t>
      </w:r>
      <w:r w:rsidRPr="00C7791F">
        <w:rPr>
          <w:rFonts w:ascii="Times New Roman" w:hAnsi="Times New Roman"/>
          <w:b/>
          <w:sz w:val="24"/>
          <w:szCs w:val="24"/>
        </w:rPr>
        <w:t xml:space="preserve">. iznosi </w:t>
      </w:r>
      <w:r w:rsidR="00F17C66">
        <w:rPr>
          <w:rFonts w:ascii="Times New Roman" w:hAnsi="Times New Roman"/>
          <w:b/>
          <w:sz w:val="24"/>
          <w:szCs w:val="24"/>
        </w:rPr>
        <w:t>16.694,39</w:t>
      </w:r>
      <w:r w:rsidRPr="00C7791F">
        <w:rPr>
          <w:rFonts w:ascii="Times New Roman" w:hAnsi="Times New Roman"/>
          <w:b/>
          <w:sz w:val="24"/>
          <w:szCs w:val="24"/>
        </w:rPr>
        <w:t xml:space="preserve"> eura.</w:t>
      </w:r>
    </w:p>
    <w:p w14:paraId="4BAD170C" w14:textId="3A7BFA94" w:rsidR="00003F0C" w:rsidRPr="00F5390F" w:rsidRDefault="00003F0C" w:rsidP="00003F0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24B6D">
        <w:rPr>
          <w:rFonts w:ascii="Times New Roman" w:hAnsi="Times New Roman"/>
          <w:b/>
          <w:bCs/>
          <w:sz w:val="24"/>
          <w:szCs w:val="24"/>
        </w:rPr>
        <w:t>Višak je ostvaren na izvorima:</w:t>
      </w:r>
      <w:r w:rsidRPr="00C24B6D">
        <w:rPr>
          <w:rFonts w:ascii="Times New Roman" w:hAnsi="Times New Roman"/>
          <w:bCs/>
          <w:sz w:val="24"/>
          <w:szCs w:val="24"/>
        </w:rPr>
        <w:t xml:space="preserve"> </w:t>
      </w:r>
      <w:r w:rsidR="00F17C66" w:rsidRPr="00C24B6D">
        <w:rPr>
          <w:rFonts w:ascii="Times New Roman" w:hAnsi="Times New Roman"/>
          <w:sz w:val="24"/>
          <w:szCs w:val="24"/>
        </w:rPr>
        <w:t xml:space="preserve">11 Opći prihodi i primici </w:t>
      </w:r>
      <w:r w:rsidR="00F17C66">
        <w:rPr>
          <w:rFonts w:ascii="Times New Roman" w:hAnsi="Times New Roman"/>
          <w:sz w:val="24"/>
          <w:szCs w:val="24"/>
        </w:rPr>
        <w:t>239.089,54</w:t>
      </w:r>
      <w:r w:rsidR="00F17C66" w:rsidRPr="00C24B6D">
        <w:rPr>
          <w:rFonts w:ascii="Times New Roman" w:hAnsi="Times New Roman"/>
          <w:sz w:val="24"/>
          <w:szCs w:val="24"/>
        </w:rPr>
        <w:t xml:space="preserve"> eura</w:t>
      </w:r>
      <w:r w:rsidR="00F17C66">
        <w:rPr>
          <w:rFonts w:ascii="Times New Roman" w:hAnsi="Times New Roman"/>
          <w:sz w:val="24"/>
          <w:szCs w:val="24"/>
        </w:rPr>
        <w:t>,</w:t>
      </w:r>
      <w:r w:rsidR="00F17C66" w:rsidRPr="00C24B6D">
        <w:rPr>
          <w:rFonts w:ascii="Times New Roman" w:hAnsi="Times New Roman"/>
          <w:sz w:val="24"/>
          <w:szCs w:val="24"/>
        </w:rPr>
        <w:t xml:space="preserve"> </w:t>
      </w:r>
      <w:r w:rsidRPr="00C24B6D">
        <w:rPr>
          <w:rFonts w:ascii="Times New Roman" w:hAnsi="Times New Roman"/>
          <w:sz w:val="24"/>
          <w:szCs w:val="24"/>
        </w:rPr>
        <w:t xml:space="preserve">31 Vlastiti prihodi u iznosu </w:t>
      </w:r>
      <w:r w:rsidR="00F17C66">
        <w:rPr>
          <w:rFonts w:ascii="Times New Roman" w:hAnsi="Times New Roman"/>
          <w:sz w:val="24"/>
          <w:szCs w:val="24"/>
        </w:rPr>
        <w:t>9.390,17</w:t>
      </w:r>
      <w:r w:rsidRPr="00C24B6D">
        <w:rPr>
          <w:rFonts w:ascii="Times New Roman" w:hAnsi="Times New Roman"/>
          <w:sz w:val="24"/>
          <w:szCs w:val="24"/>
        </w:rPr>
        <w:t xml:space="preserve"> eura,  </w:t>
      </w:r>
      <w:r w:rsidR="00F17C66">
        <w:rPr>
          <w:rFonts w:ascii="Times New Roman" w:hAnsi="Times New Roman"/>
          <w:sz w:val="24"/>
          <w:szCs w:val="24"/>
        </w:rPr>
        <w:t xml:space="preserve">51 Pomoći EU u iznosu 75,69 eura i </w:t>
      </w:r>
      <w:r w:rsidR="00F17C66" w:rsidRPr="00C24B6D">
        <w:rPr>
          <w:rFonts w:ascii="Times New Roman" w:hAnsi="Times New Roman"/>
          <w:sz w:val="24"/>
          <w:szCs w:val="24"/>
        </w:rPr>
        <w:t xml:space="preserve">61 Donacije u iznosu </w:t>
      </w:r>
      <w:r w:rsidR="00F17C66">
        <w:rPr>
          <w:rFonts w:ascii="Times New Roman" w:hAnsi="Times New Roman"/>
          <w:sz w:val="24"/>
          <w:szCs w:val="24"/>
        </w:rPr>
        <w:t>1.658,14</w:t>
      </w:r>
      <w:r w:rsidR="00F17C66" w:rsidRPr="00C24B6D">
        <w:rPr>
          <w:rFonts w:ascii="Times New Roman" w:hAnsi="Times New Roman"/>
          <w:sz w:val="24"/>
          <w:szCs w:val="24"/>
        </w:rPr>
        <w:t xml:space="preserve"> eura.</w:t>
      </w:r>
    </w:p>
    <w:p w14:paraId="4A5A14AE" w14:textId="27D3CAF8" w:rsidR="00003F0C" w:rsidRPr="00C24B6D" w:rsidRDefault="00003F0C" w:rsidP="00003F0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24B6D">
        <w:rPr>
          <w:rFonts w:ascii="Times New Roman" w:hAnsi="Times New Roman"/>
          <w:b/>
          <w:sz w:val="24"/>
          <w:szCs w:val="24"/>
        </w:rPr>
        <w:t>Manjak je ostvaren na izvorima:</w:t>
      </w:r>
      <w:r w:rsidRPr="00C24B6D">
        <w:rPr>
          <w:rFonts w:ascii="Times New Roman" w:hAnsi="Times New Roman"/>
          <w:sz w:val="24"/>
          <w:szCs w:val="24"/>
        </w:rPr>
        <w:t xml:space="preserve"> 43 Ostali prihodi za posebne namjene </w:t>
      </w:r>
      <w:r w:rsidR="00F17C66">
        <w:rPr>
          <w:rFonts w:ascii="Times New Roman" w:hAnsi="Times New Roman"/>
          <w:sz w:val="24"/>
          <w:szCs w:val="24"/>
        </w:rPr>
        <w:t>230.162,79</w:t>
      </w:r>
      <w:r w:rsidRPr="00C24B6D">
        <w:rPr>
          <w:rFonts w:ascii="Times New Roman" w:hAnsi="Times New Roman"/>
          <w:sz w:val="24"/>
          <w:szCs w:val="24"/>
        </w:rPr>
        <w:t xml:space="preserve"> eura</w:t>
      </w:r>
      <w:r w:rsidR="00F17C66">
        <w:rPr>
          <w:rFonts w:ascii="Times New Roman" w:hAnsi="Times New Roman"/>
          <w:sz w:val="24"/>
          <w:szCs w:val="24"/>
        </w:rPr>
        <w:t xml:space="preserve"> i </w:t>
      </w:r>
      <w:r w:rsidR="00F17C66" w:rsidRPr="00C24B6D">
        <w:rPr>
          <w:rFonts w:ascii="Times New Roman" w:hAnsi="Times New Roman"/>
          <w:sz w:val="24"/>
          <w:szCs w:val="24"/>
        </w:rPr>
        <w:t xml:space="preserve">52 Ostale pomoći u iznosu </w:t>
      </w:r>
      <w:r w:rsidR="00F17C66">
        <w:rPr>
          <w:rFonts w:ascii="Times New Roman" w:hAnsi="Times New Roman"/>
          <w:sz w:val="24"/>
          <w:szCs w:val="24"/>
        </w:rPr>
        <w:t>3.356,36</w:t>
      </w:r>
      <w:r w:rsidR="00F17C66" w:rsidRPr="00C24B6D">
        <w:rPr>
          <w:rFonts w:ascii="Times New Roman" w:hAnsi="Times New Roman"/>
          <w:sz w:val="24"/>
          <w:szCs w:val="24"/>
        </w:rPr>
        <w:t xml:space="preserve"> eura</w:t>
      </w:r>
      <w:r w:rsidR="00F17C66">
        <w:rPr>
          <w:rFonts w:ascii="Times New Roman" w:hAnsi="Times New Roman"/>
          <w:sz w:val="24"/>
          <w:szCs w:val="24"/>
        </w:rPr>
        <w:t>.</w:t>
      </w:r>
    </w:p>
    <w:p w14:paraId="7CD83192" w14:textId="011E4EAB" w:rsidR="00003F0C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2547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razdoblju I – XII </w:t>
      </w:r>
      <w:r w:rsidRPr="00812547">
        <w:rPr>
          <w:rFonts w:ascii="Times New Roman" w:hAnsi="Times New Roman"/>
          <w:sz w:val="24"/>
          <w:szCs w:val="24"/>
        </w:rPr>
        <w:t>202</w:t>
      </w:r>
      <w:r w:rsidR="00F17C66">
        <w:rPr>
          <w:rFonts w:ascii="Times New Roman" w:hAnsi="Times New Roman"/>
          <w:sz w:val="24"/>
          <w:szCs w:val="24"/>
        </w:rPr>
        <w:t>4</w:t>
      </w:r>
      <w:r w:rsidRPr="008125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ostvaren je </w:t>
      </w:r>
      <w:r w:rsidRPr="00C24B6D">
        <w:rPr>
          <w:rFonts w:ascii="Times New Roman" w:hAnsi="Times New Roman"/>
          <w:b/>
          <w:sz w:val="24"/>
          <w:szCs w:val="24"/>
        </w:rPr>
        <w:t>donos sredstava u iznosu 6</w:t>
      </w:r>
      <w:r w:rsidR="00F17C66">
        <w:rPr>
          <w:rFonts w:ascii="Times New Roman" w:hAnsi="Times New Roman"/>
          <w:b/>
          <w:sz w:val="24"/>
          <w:szCs w:val="24"/>
        </w:rPr>
        <w:t>65.390,55</w:t>
      </w:r>
      <w:r>
        <w:rPr>
          <w:rFonts w:ascii="Times New Roman" w:hAnsi="Times New Roman"/>
          <w:sz w:val="24"/>
          <w:szCs w:val="24"/>
        </w:rPr>
        <w:t xml:space="preserve"> eura </w:t>
      </w:r>
      <w:r w:rsidRPr="00812547">
        <w:rPr>
          <w:rFonts w:ascii="Times New Roman" w:hAnsi="Times New Roman"/>
          <w:sz w:val="24"/>
          <w:szCs w:val="24"/>
        </w:rPr>
        <w:t>koj</w:t>
      </w:r>
      <w:r>
        <w:rPr>
          <w:rFonts w:ascii="Times New Roman" w:hAnsi="Times New Roman"/>
          <w:sz w:val="24"/>
          <w:szCs w:val="24"/>
        </w:rPr>
        <w:t>i je</w:t>
      </w:r>
      <w:r w:rsidRPr="00812547">
        <w:rPr>
          <w:rFonts w:ascii="Times New Roman" w:hAnsi="Times New Roman"/>
          <w:sz w:val="24"/>
          <w:szCs w:val="24"/>
        </w:rPr>
        <w:t xml:space="preserve"> rezultat prenesenih viškova prihoda ostvarenih tijekom prethodnih godina</w:t>
      </w:r>
      <w:r>
        <w:rPr>
          <w:rFonts w:ascii="Times New Roman" w:hAnsi="Times New Roman"/>
          <w:sz w:val="24"/>
          <w:szCs w:val="24"/>
        </w:rPr>
        <w:t xml:space="preserve">. Ostvareni </w:t>
      </w:r>
      <w:r w:rsidRPr="00C24B6D">
        <w:rPr>
          <w:rFonts w:ascii="Times New Roman" w:hAnsi="Times New Roman"/>
          <w:b/>
          <w:sz w:val="24"/>
          <w:szCs w:val="24"/>
        </w:rPr>
        <w:t>višak prihoda raspoloživ u sljedećem razdoblju iznosi 6</w:t>
      </w:r>
      <w:r w:rsidR="00F17C66">
        <w:rPr>
          <w:rFonts w:ascii="Times New Roman" w:hAnsi="Times New Roman"/>
          <w:b/>
          <w:sz w:val="24"/>
          <w:szCs w:val="24"/>
        </w:rPr>
        <w:t>82.084,94</w:t>
      </w:r>
      <w:r w:rsidRPr="00C24B6D">
        <w:rPr>
          <w:rFonts w:ascii="Times New Roman" w:hAnsi="Times New Roman"/>
          <w:b/>
          <w:sz w:val="24"/>
          <w:szCs w:val="24"/>
        </w:rPr>
        <w:t xml:space="preserve"> eura.</w:t>
      </w:r>
      <w:r w:rsidRPr="00812547">
        <w:rPr>
          <w:rFonts w:ascii="Times New Roman" w:hAnsi="Times New Roman"/>
          <w:sz w:val="24"/>
          <w:szCs w:val="24"/>
        </w:rPr>
        <w:t xml:space="preserve"> </w:t>
      </w:r>
    </w:p>
    <w:p w14:paraId="0CF2B07E" w14:textId="109B255A" w:rsidR="00003F0C" w:rsidRPr="00C24B6D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4B6D">
        <w:rPr>
          <w:rFonts w:ascii="Times New Roman" w:hAnsi="Times New Roman"/>
          <w:b/>
          <w:sz w:val="24"/>
          <w:szCs w:val="24"/>
        </w:rPr>
        <w:lastRenderedPageBreak/>
        <w:t xml:space="preserve">Stanje novčanih sredstava na početku iznosi </w:t>
      </w:r>
      <w:r w:rsidRPr="006C0EA1">
        <w:rPr>
          <w:rFonts w:ascii="Times New Roman" w:hAnsi="Times New Roman"/>
          <w:b/>
          <w:sz w:val="24"/>
          <w:szCs w:val="24"/>
        </w:rPr>
        <w:t>6</w:t>
      </w:r>
      <w:r w:rsidR="000B2965" w:rsidRPr="006C0EA1">
        <w:rPr>
          <w:rFonts w:ascii="Times New Roman" w:hAnsi="Times New Roman"/>
          <w:b/>
          <w:sz w:val="24"/>
          <w:szCs w:val="24"/>
        </w:rPr>
        <w:t>63.573,94</w:t>
      </w:r>
      <w:r w:rsidRPr="006C0EA1">
        <w:rPr>
          <w:rFonts w:ascii="Times New Roman" w:hAnsi="Times New Roman"/>
          <w:b/>
          <w:sz w:val="24"/>
          <w:szCs w:val="24"/>
        </w:rPr>
        <w:t xml:space="preserve"> </w:t>
      </w:r>
      <w:r w:rsidRPr="00C24B6D">
        <w:rPr>
          <w:rFonts w:ascii="Times New Roman" w:hAnsi="Times New Roman"/>
          <w:b/>
          <w:sz w:val="24"/>
          <w:szCs w:val="24"/>
        </w:rPr>
        <w:t>eura, a na kraju 202</w:t>
      </w:r>
      <w:r w:rsidR="000B2965">
        <w:rPr>
          <w:rFonts w:ascii="Times New Roman" w:hAnsi="Times New Roman"/>
          <w:b/>
          <w:sz w:val="24"/>
          <w:szCs w:val="24"/>
        </w:rPr>
        <w:t>4</w:t>
      </w:r>
      <w:r w:rsidRPr="00C24B6D">
        <w:rPr>
          <w:rFonts w:ascii="Times New Roman" w:hAnsi="Times New Roman"/>
          <w:b/>
          <w:sz w:val="24"/>
          <w:szCs w:val="24"/>
        </w:rPr>
        <w:t xml:space="preserve">. godine iznosi </w:t>
      </w:r>
      <w:r w:rsidR="000B2965">
        <w:rPr>
          <w:rFonts w:ascii="Times New Roman" w:hAnsi="Times New Roman"/>
          <w:b/>
          <w:sz w:val="24"/>
          <w:szCs w:val="24"/>
        </w:rPr>
        <w:t>691.611,36</w:t>
      </w:r>
      <w:r w:rsidRPr="00C24B6D">
        <w:rPr>
          <w:rFonts w:ascii="Times New Roman" w:hAnsi="Times New Roman"/>
          <w:b/>
          <w:sz w:val="24"/>
          <w:szCs w:val="24"/>
        </w:rPr>
        <w:t xml:space="preserve"> eura.</w:t>
      </w:r>
    </w:p>
    <w:p w14:paraId="55698E64" w14:textId="77777777" w:rsidR="00003F0C" w:rsidRPr="00C46B07" w:rsidRDefault="00003F0C" w:rsidP="00003F0C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886A25" w14:textId="57B48292" w:rsidR="00003F0C" w:rsidRPr="00E62D04" w:rsidRDefault="000B296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Hlk115690764"/>
      <w:r>
        <w:rPr>
          <w:rFonts w:ascii="Times New Roman" w:hAnsi="Times New Roman"/>
          <w:sz w:val="24"/>
          <w:szCs w:val="24"/>
        </w:rPr>
        <w:t>V</w:t>
      </w:r>
      <w:r w:rsidR="00003F0C" w:rsidRPr="00E62D04">
        <w:rPr>
          <w:rFonts w:ascii="Times New Roman" w:hAnsi="Times New Roman"/>
          <w:sz w:val="24"/>
          <w:szCs w:val="24"/>
        </w:rPr>
        <w:t>oditeljica Službe</w:t>
      </w:r>
      <w:r w:rsidR="00003F0C" w:rsidRPr="00431078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402333D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889E57" w14:textId="7C7E0436" w:rsidR="00003F0C" w:rsidRPr="00E62D04" w:rsidRDefault="000B296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Prodekan za poslovanje</w:t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4DF1B6ED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doc. dr. sc. </w:t>
      </w:r>
      <w:r w:rsidR="006C0EA1">
        <w:rPr>
          <w:rFonts w:ascii="Times New Roman" w:hAnsi="Times New Roman"/>
          <w:sz w:val="24"/>
          <w:szCs w:val="24"/>
        </w:rPr>
        <w:t>Vlatko Smiljanić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6C0EA1">
        <w:rPr>
          <w:rFonts w:ascii="Times New Roman" w:hAnsi="Times New Roman"/>
          <w:sz w:val="24"/>
          <w:szCs w:val="24"/>
        </w:rPr>
        <w:t xml:space="preserve">izv.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bookmarkEnd w:id="0"/>
      <w:r w:rsidR="006C0EA1"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 w:rsidR="006C0EA1">
        <w:rPr>
          <w:rFonts w:ascii="Times New Roman" w:hAnsi="Times New Roman"/>
          <w:sz w:val="24"/>
          <w:szCs w:val="24"/>
        </w:rPr>
        <w:t>Krističević</w:t>
      </w:r>
      <w:proofErr w:type="spellEnd"/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51809">
    <w:abstractNumId w:val="0"/>
  </w:num>
  <w:num w:numId="2" w16cid:durableId="907883813">
    <w:abstractNumId w:val="2"/>
  </w:num>
  <w:num w:numId="3" w16cid:durableId="1782415327">
    <w:abstractNumId w:val="4"/>
  </w:num>
  <w:num w:numId="4" w16cid:durableId="911163437">
    <w:abstractNumId w:val="5"/>
  </w:num>
  <w:num w:numId="5" w16cid:durableId="424616471">
    <w:abstractNumId w:val="7"/>
  </w:num>
  <w:num w:numId="6" w16cid:durableId="1982344680">
    <w:abstractNumId w:val="9"/>
  </w:num>
  <w:num w:numId="7" w16cid:durableId="1753620030">
    <w:abstractNumId w:val="3"/>
  </w:num>
  <w:num w:numId="8" w16cid:durableId="2088383363">
    <w:abstractNumId w:val="6"/>
  </w:num>
  <w:num w:numId="9" w16cid:durableId="865144149">
    <w:abstractNumId w:val="1"/>
  </w:num>
  <w:num w:numId="10" w16cid:durableId="21465024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1A35"/>
    <w:rsid w:val="000B2965"/>
    <w:rsid w:val="000D4DAB"/>
    <w:rsid w:val="000D59F1"/>
    <w:rsid w:val="000E0AC7"/>
    <w:rsid w:val="000F063C"/>
    <w:rsid w:val="001637AF"/>
    <w:rsid w:val="00176401"/>
    <w:rsid w:val="001853C0"/>
    <w:rsid w:val="001A5DB3"/>
    <w:rsid w:val="001D768D"/>
    <w:rsid w:val="001E1735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95C9C"/>
    <w:rsid w:val="002A5869"/>
    <w:rsid w:val="002A5F64"/>
    <w:rsid w:val="002B681D"/>
    <w:rsid w:val="002C18E8"/>
    <w:rsid w:val="002C6A89"/>
    <w:rsid w:val="002D1EF9"/>
    <w:rsid w:val="002E33BB"/>
    <w:rsid w:val="002E4ABD"/>
    <w:rsid w:val="002F262D"/>
    <w:rsid w:val="00323CE8"/>
    <w:rsid w:val="00332452"/>
    <w:rsid w:val="003348C7"/>
    <w:rsid w:val="0034749A"/>
    <w:rsid w:val="00355E31"/>
    <w:rsid w:val="003706D0"/>
    <w:rsid w:val="0037159C"/>
    <w:rsid w:val="00391230"/>
    <w:rsid w:val="003D236F"/>
    <w:rsid w:val="003D6CF7"/>
    <w:rsid w:val="0040218C"/>
    <w:rsid w:val="00436D62"/>
    <w:rsid w:val="00454FC0"/>
    <w:rsid w:val="004554DD"/>
    <w:rsid w:val="004735F8"/>
    <w:rsid w:val="004808BD"/>
    <w:rsid w:val="00485FAA"/>
    <w:rsid w:val="00495F65"/>
    <w:rsid w:val="00497F40"/>
    <w:rsid w:val="004A21B2"/>
    <w:rsid w:val="004B14DC"/>
    <w:rsid w:val="004D1247"/>
    <w:rsid w:val="00514856"/>
    <w:rsid w:val="00515628"/>
    <w:rsid w:val="00515BD8"/>
    <w:rsid w:val="00534362"/>
    <w:rsid w:val="00537266"/>
    <w:rsid w:val="00544766"/>
    <w:rsid w:val="005A72F6"/>
    <w:rsid w:val="005B3F24"/>
    <w:rsid w:val="005B6957"/>
    <w:rsid w:val="005C5C53"/>
    <w:rsid w:val="005D2054"/>
    <w:rsid w:val="005E694C"/>
    <w:rsid w:val="00631F57"/>
    <w:rsid w:val="00645011"/>
    <w:rsid w:val="00647FE1"/>
    <w:rsid w:val="006517AC"/>
    <w:rsid w:val="0065272A"/>
    <w:rsid w:val="006C0EA1"/>
    <w:rsid w:val="006F4FBB"/>
    <w:rsid w:val="006F61DF"/>
    <w:rsid w:val="00715870"/>
    <w:rsid w:val="00721ABA"/>
    <w:rsid w:val="00731E89"/>
    <w:rsid w:val="00754E1D"/>
    <w:rsid w:val="0078317E"/>
    <w:rsid w:val="00784909"/>
    <w:rsid w:val="0078592B"/>
    <w:rsid w:val="007D28DA"/>
    <w:rsid w:val="007F456C"/>
    <w:rsid w:val="007F5934"/>
    <w:rsid w:val="00811BCB"/>
    <w:rsid w:val="008135E7"/>
    <w:rsid w:val="008320D9"/>
    <w:rsid w:val="00832437"/>
    <w:rsid w:val="0085057A"/>
    <w:rsid w:val="0087028F"/>
    <w:rsid w:val="008851F7"/>
    <w:rsid w:val="00886F36"/>
    <w:rsid w:val="008973B3"/>
    <w:rsid w:val="008A1F11"/>
    <w:rsid w:val="008A4D2C"/>
    <w:rsid w:val="008D4D77"/>
    <w:rsid w:val="008E0072"/>
    <w:rsid w:val="008E73FA"/>
    <w:rsid w:val="009206CE"/>
    <w:rsid w:val="00921917"/>
    <w:rsid w:val="00937ACA"/>
    <w:rsid w:val="00957F0E"/>
    <w:rsid w:val="00964D22"/>
    <w:rsid w:val="009A756D"/>
    <w:rsid w:val="009C1D7A"/>
    <w:rsid w:val="009C5A39"/>
    <w:rsid w:val="009E67B4"/>
    <w:rsid w:val="00A005AA"/>
    <w:rsid w:val="00A0453B"/>
    <w:rsid w:val="00A66ABB"/>
    <w:rsid w:val="00A75508"/>
    <w:rsid w:val="00A76F80"/>
    <w:rsid w:val="00B01911"/>
    <w:rsid w:val="00B0637D"/>
    <w:rsid w:val="00B22499"/>
    <w:rsid w:val="00B23528"/>
    <w:rsid w:val="00B23D41"/>
    <w:rsid w:val="00B32158"/>
    <w:rsid w:val="00B57F54"/>
    <w:rsid w:val="00B63713"/>
    <w:rsid w:val="00BA0423"/>
    <w:rsid w:val="00BB0DBF"/>
    <w:rsid w:val="00BB6D15"/>
    <w:rsid w:val="00BC3DEA"/>
    <w:rsid w:val="00C00D95"/>
    <w:rsid w:val="00C22E48"/>
    <w:rsid w:val="00C440B4"/>
    <w:rsid w:val="00C45F47"/>
    <w:rsid w:val="00C47CFA"/>
    <w:rsid w:val="00C80BE3"/>
    <w:rsid w:val="00C8360E"/>
    <w:rsid w:val="00CA2A29"/>
    <w:rsid w:val="00CB1034"/>
    <w:rsid w:val="00CD3B55"/>
    <w:rsid w:val="00CD636A"/>
    <w:rsid w:val="00D04806"/>
    <w:rsid w:val="00D23171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D72C9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705E5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2317"/>
    <w:rsid w:val="00F13ABA"/>
    <w:rsid w:val="00F1791C"/>
    <w:rsid w:val="00F17C66"/>
    <w:rsid w:val="00F23824"/>
    <w:rsid w:val="00F40723"/>
    <w:rsid w:val="00F434BA"/>
    <w:rsid w:val="00F5390F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7A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6555-1A17-495E-A19A-4B749E97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243</TotalTime>
  <Pages>3</Pages>
  <Words>769</Words>
  <Characters>4385</Characters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2025-03-27T12:49:00Z</cp:lastPrinted>
  <dcterms:created xsi:type="dcterms:W3CDTF">2025-03-25T20:58:00Z</dcterms:created>
  <dcterms:modified xsi:type="dcterms:W3CDTF">2025-03-27T19:59:00Z</dcterms:modified>
</cp:coreProperties>
</file>