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BB81" w14:textId="77777777" w:rsidR="00116769" w:rsidRDefault="00116769" w:rsidP="00116769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14:paraId="6D7025B8" w14:textId="77777777" w:rsidR="00116769" w:rsidRDefault="00116769" w:rsidP="0011676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Napišite fonološku transkripciju teksta i odredite mjesto naglaska.</w:t>
      </w:r>
    </w:p>
    <w:p w14:paraId="0263E63B" w14:textId="77777777" w:rsidR="00116769" w:rsidRDefault="00116769" w:rsidP="0011676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Odredite značenje masno otisnutim riječima i objasnite u kojem se kontekstu koriste.</w:t>
      </w:r>
    </w:p>
    <w:p w14:paraId="4CAFD1A6" w14:textId="33467ACB" w:rsidR="00364FC5" w:rsidRPr="00364FC5" w:rsidRDefault="00364FC5" w:rsidP="00116769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FF0000"/>
        </w:rPr>
      </w:pPr>
      <w:r w:rsidRPr="00364FC5">
        <w:rPr>
          <w:color w:val="FF0000"/>
        </w:rPr>
        <w:t xml:space="preserve">Crveno označene riječi pronađite u rječniku i zapišite njihov rječnički zapis sa </w:t>
      </w:r>
      <w:proofErr w:type="spellStart"/>
      <w:r w:rsidRPr="00364FC5">
        <w:rPr>
          <w:color w:val="FF0000"/>
        </w:rPr>
        <w:t>znaćenjem</w:t>
      </w:r>
      <w:proofErr w:type="spellEnd"/>
      <w:r w:rsidRPr="00364FC5">
        <w:rPr>
          <w:color w:val="FF0000"/>
        </w:rPr>
        <w:t>. Za imenice navedite prema kojoj se deklinaciji sklanjaju, a glagolima odredite prvu osnovu.</w:t>
      </w:r>
    </w:p>
    <w:p w14:paraId="4D840594" w14:textId="77777777" w:rsidR="00116769" w:rsidRPr="00116769" w:rsidRDefault="00116769" w:rsidP="00116769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16769">
        <w:rPr>
          <w:color w:val="212529"/>
        </w:rPr>
        <w:t xml:space="preserve">Post </w:t>
      </w:r>
      <w:proofErr w:type="spellStart"/>
      <w:r w:rsidRPr="00116769">
        <w:rPr>
          <w:color w:val="212529"/>
        </w:rPr>
        <w:t>multōs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annōs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Silvius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Procās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est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rēx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Albānus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Duōs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fīliōs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Numitōrem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b/>
          <w:color w:val="212529"/>
        </w:rPr>
        <w:t>seniōrem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Amūlium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iūniōrem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habet</w:t>
      </w:r>
      <w:proofErr w:type="spellEnd"/>
      <w:r w:rsidRPr="00116769">
        <w:rPr>
          <w:color w:val="212529"/>
        </w:rPr>
        <w:t xml:space="preserve">. Ubi </w:t>
      </w:r>
      <w:proofErr w:type="spellStart"/>
      <w:r w:rsidRPr="00116769">
        <w:rPr>
          <w:color w:val="212529"/>
        </w:rPr>
        <w:t>Silvius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animam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agit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b/>
          <w:color w:val="212529"/>
        </w:rPr>
        <w:t> </w:t>
      </w:r>
      <w:r w:rsidRPr="00116769">
        <w:rPr>
          <w:rStyle w:val="Strong"/>
          <w:color w:val="212529"/>
        </w:rPr>
        <w:t>frātrī</w:t>
      </w:r>
      <w:r w:rsidRPr="00116769">
        <w:rPr>
          <w:rStyle w:val="Strong"/>
          <w:b w:val="0"/>
          <w:color w:val="212529"/>
        </w:rPr>
        <w:t xml:space="preserve"> </w:t>
      </w:r>
      <w:proofErr w:type="spellStart"/>
      <w:r w:rsidRPr="00116769">
        <w:rPr>
          <w:rStyle w:val="Strong"/>
          <w:color w:val="212529"/>
        </w:rPr>
        <w:t>optiōnem</w:t>
      </w:r>
      <w:proofErr w:type="spellEnd"/>
      <w:r w:rsidRPr="00116769">
        <w:rPr>
          <w:rStyle w:val="Strong"/>
          <w:b w:val="0"/>
          <w:color w:val="212529"/>
        </w:rPr>
        <w:t xml:space="preserve"> dat:</w:t>
      </w:r>
      <w:r w:rsidRPr="00116769">
        <w:rPr>
          <w:color w:val="212529"/>
        </w:rPr>
        <w:t> "</w:t>
      </w:r>
      <w:proofErr w:type="spellStart"/>
      <w:r w:rsidRPr="00116769">
        <w:rPr>
          <w:color w:val="212529"/>
        </w:rPr>
        <w:t>Utrum</w:t>
      </w:r>
      <w:proofErr w:type="spellEnd"/>
      <w:r w:rsidRPr="00116769">
        <w:rPr>
          <w:color w:val="212529"/>
        </w:rPr>
        <w:t xml:space="preserve"> vīs </w:t>
      </w:r>
      <w:proofErr w:type="spellStart"/>
      <w:r w:rsidRPr="00116769">
        <w:rPr>
          <w:color w:val="212529"/>
        </w:rPr>
        <w:t>habēre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rēgnum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an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pecūniam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omnēs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quās</w:t>
      </w:r>
      <w:proofErr w:type="spellEnd"/>
      <w:r w:rsidRPr="00116769">
        <w:rPr>
          <w:color w:val="212529"/>
        </w:rPr>
        <w:t xml:space="preserve"> pater </w:t>
      </w:r>
      <w:proofErr w:type="spellStart"/>
      <w:r w:rsidRPr="00116769">
        <w:rPr>
          <w:color w:val="212529"/>
        </w:rPr>
        <w:t>noster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relinquit</w:t>
      </w:r>
      <w:proofErr w:type="spellEnd"/>
      <w:r w:rsidRPr="00116769">
        <w:rPr>
          <w:color w:val="212529"/>
        </w:rPr>
        <w:t>?"</w:t>
      </w:r>
    </w:p>
    <w:p w14:paraId="5CD6D5AF" w14:textId="77777777" w:rsidR="00116769" w:rsidRPr="00116769" w:rsidRDefault="00116769" w:rsidP="00116769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16769">
        <w:rPr>
          <w:color w:val="212529"/>
        </w:rPr>
        <w:t>Numitor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respondet</w:t>
      </w:r>
      <w:proofErr w:type="spellEnd"/>
      <w:r w:rsidRPr="00364FC5">
        <w:rPr>
          <w:color w:val="FF0000"/>
        </w:rPr>
        <w:t xml:space="preserve"> </w:t>
      </w:r>
      <w:r w:rsidRPr="00116769">
        <w:rPr>
          <w:color w:val="212529"/>
        </w:rPr>
        <w:t xml:space="preserve">sē </w:t>
      </w:r>
      <w:proofErr w:type="spellStart"/>
      <w:r w:rsidRPr="00116769">
        <w:rPr>
          <w:color w:val="212529"/>
        </w:rPr>
        <w:t>pecūniam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aliās </w:t>
      </w:r>
      <w:proofErr w:type="spellStart"/>
      <w:r w:rsidRPr="00116769">
        <w:rPr>
          <w:color w:val="212529"/>
        </w:rPr>
        <w:t>rēs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habēre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velle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Deinde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rēgnum</w:t>
      </w:r>
      <w:proofErr w:type="spellEnd"/>
      <w:r w:rsidRPr="00116769">
        <w:rPr>
          <w:color w:val="212529"/>
        </w:rPr>
        <w:t xml:space="preserve"> firmē </w:t>
      </w:r>
      <w:proofErr w:type="spellStart"/>
      <w:r w:rsidRPr="00364FC5">
        <w:rPr>
          <w:color w:val="FF0000"/>
        </w:rPr>
        <w:t>tenēre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vult</w:t>
      </w:r>
      <w:proofErr w:type="spellEnd"/>
      <w:r w:rsidRPr="00116769">
        <w:rPr>
          <w:color w:val="212529"/>
        </w:rPr>
        <w:t xml:space="preserve">; </w:t>
      </w:r>
      <w:proofErr w:type="spellStart"/>
      <w:r w:rsidRPr="00116769">
        <w:rPr>
          <w:color w:val="212529"/>
        </w:rPr>
        <w:t>frāter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fīlium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habet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occīdit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fīliam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Vestālem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b/>
          <w:color w:val="212529"/>
        </w:rPr>
        <w:t>virginem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facit</w:t>
      </w:r>
      <w:proofErr w:type="spellEnd"/>
      <w:r w:rsidRPr="00116769">
        <w:rPr>
          <w:color w:val="212529"/>
        </w:rPr>
        <w:t xml:space="preserve">. Nam </w:t>
      </w:r>
      <w:proofErr w:type="spellStart"/>
      <w:r w:rsidRPr="00116769">
        <w:rPr>
          <w:color w:val="212529"/>
        </w:rPr>
        <w:t>nūllus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virginem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Vestālem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uxōrem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dūcit</w:t>
      </w:r>
      <w:proofErr w:type="spellEnd"/>
      <w:r w:rsidRPr="00116769">
        <w:rPr>
          <w:color w:val="212529"/>
        </w:rPr>
        <w:t xml:space="preserve">: nōn </w:t>
      </w:r>
      <w:proofErr w:type="spellStart"/>
      <w:r w:rsidRPr="00116769">
        <w:rPr>
          <w:color w:val="212529"/>
        </w:rPr>
        <w:t>licet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Vestālis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virgō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numquam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coniugem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habēre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potest</w:t>
      </w:r>
      <w:proofErr w:type="spellEnd"/>
      <w:r w:rsidRPr="00116769">
        <w:rPr>
          <w:color w:val="212529"/>
        </w:rPr>
        <w:t>.</w:t>
      </w:r>
    </w:p>
    <w:p w14:paraId="38D08007" w14:textId="77777777" w:rsidR="00116769" w:rsidRPr="00116769" w:rsidRDefault="00116769" w:rsidP="00116769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16769">
        <w:rPr>
          <w:color w:val="212529"/>
        </w:rPr>
        <w:t>Propter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hoc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putat</w:t>
      </w:r>
      <w:proofErr w:type="spellEnd"/>
      <w:r w:rsidRPr="00364FC5">
        <w:rPr>
          <w:color w:val="FF0000"/>
        </w:rPr>
        <w:t xml:space="preserve"> </w:t>
      </w:r>
      <w:r w:rsidRPr="00116769">
        <w:rPr>
          <w:color w:val="212529"/>
        </w:rPr>
        <w:t xml:space="preserve">sē </w:t>
      </w:r>
      <w:proofErr w:type="spellStart"/>
      <w:r w:rsidRPr="00116769">
        <w:rPr>
          <w:color w:val="212529"/>
        </w:rPr>
        <w:t>semper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rēgem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esse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posse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Sed</w:t>
      </w:r>
      <w:proofErr w:type="spellEnd"/>
      <w:r w:rsidRPr="00116769">
        <w:rPr>
          <w:color w:val="212529"/>
        </w:rPr>
        <w:t xml:space="preserve"> Mārs </w:t>
      </w:r>
      <w:proofErr w:type="spellStart"/>
      <w:r w:rsidRPr="00116769">
        <w:rPr>
          <w:color w:val="212529"/>
        </w:rPr>
        <w:t>est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deus</w:t>
      </w:r>
      <w:proofErr w:type="spellEnd"/>
      <w:r w:rsidRPr="00116769">
        <w:rPr>
          <w:color w:val="212529"/>
        </w:rPr>
        <w:t xml:space="preserve">: Mārs </w:t>
      </w:r>
      <w:proofErr w:type="spellStart"/>
      <w:r w:rsidRPr="00116769">
        <w:rPr>
          <w:color w:val="212529"/>
        </w:rPr>
        <w:t>Rhēam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Silviam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uxōrem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dūcit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Rhēa</w:t>
      </w:r>
      <w:proofErr w:type="spellEnd"/>
      <w:r w:rsidRPr="00116769">
        <w:rPr>
          <w:color w:val="212529"/>
        </w:rPr>
        <w:t xml:space="preserve"> Silvia, </w:t>
      </w:r>
      <w:proofErr w:type="spellStart"/>
      <w:r w:rsidRPr="00116769">
        <w:rPr>
          <w:color w:val="212529"/>
        </w:rPr>
        <w:t>ut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omnēs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scītis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est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virgō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illa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timet</w:t>
      </w:r>
      <w:proofErr w:type="spellEnd"/>
      <w:r w:rsidRPr="00116769">
        <w:rPr>
          <w:color w:val="212529"/>
        </w:rPr>
        <w:t xml:space="preserve">. Silvia </w:t>
      </w:r>
      <w:proofErr w:type="spellStart"/>
      <w:r w:rsidRPr="00364FC5">
        <w:rPr>
          <w:color w:val="FF0000"/>
        </w:rPr>
        <w:t>geminōs</w:t>
      </w:r>
      <w:proofErr w:type="spellEnd"/>
      <w:r w:rsidRPr="00364FC5">
        <w:rPr>
          <w:color w:val="FF0000"/>
        </w:rPr>
        <w:t xml:space="preserve"> </w:t>
      </w:r>
      <w:r w:rsidRPr="00116769">
        <w:rPr>
          <w:color w:val="212529"/>
        </w:rPr>
        <w:t xml:space="preserve">parit, </w:t>
      </w:r>
      <w:proofErr w:type="spellStart"/>
      <w:r w:rsidRPr="00116769">
        <w:rPr>
          <w:color w:val="212529"/>
        </w:rPr>
        <w:t>quōs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Rōmulum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Rēmum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appellat</w:t>
      </w:r>
      <w:proofErr w:type="spellEnd"/>
      <w:r w:rsidRPr="00116769">
        <w:rPr>
          <w:color w:val="212529"/>
        </w:rPr>
        <w:t>.</w:t>
      </w:r>
    </w:p>
    <w:p w14:paraId="31CC6423" w14:textId="77777777" w:rsidR="00116769" w:rsidRPr="00116769" w:rsidRDefault="00116769" w:rsidP="00116769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116769">
        <w:rPr>
          <w:color w:val="212529"/>
        </w:rPr>
        <w:t>Amūlius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autem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rēx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malus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364FC5">
        <w:rPr>
          <w:color w:val="FF0000"/>
        </w:rPr>
        <w:t>puerōs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in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Tiberim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dēicit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Sed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nunc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fluvius</w:t>
      </w:r>
      <w:proofErr w:type="spellEnd"/>
      <w:r w:rsidRPr="00364FC5">
        <w:rPr>
          <w:color w:val="FF0000"/>
        </w:rPr>
        <w:t xml:space="preserve"> </w:t>
      </w:r>
      <w:r w:rsidRPr="00116769">
        <w:rPr>
          <w:color w:val="212529"/>
        </w:rPr>
        <w:t xml:space="preserve">ultrā </w:t>
      </w:r>
      <w:proofErr w:type="spellStart"/>
      <w:r w:rsidRPr="00364FC5">
        <w:rPr>
          <w:color w:val="FF0000"/>
        </w:rPr>
        <w:t>rīpās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fluit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Deinde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refluit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Rōmulum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Remum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siccōs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relinquit</w:t>
      </w:r>
      <w:proofErr w:type="spellEnd"/>
      <w:r w:rsidRPr="00116769">
        <w:rPr>
          <w:color w:val="212529"/>
        </w:rPr>
        <w:t xml:space="preserve">. Nātūra </w:t>
      </w:r>
      <w:proofErr w:type="spellStart"/>
      <w:r w:rsidRPr="00116769">
        <w:rPr>
          <w:color w:val="212529"/>
        </w:rPr>
        <w:t>geminōs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cūrat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dōnec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Faustulus</w:t>
      </w:r>
      <w:proofErr w:type="spellEnd"/>
      <w:r w:rsidRPr="00116769">
        <w:rPr>
          <w:color w:val="212529"/>
        </w:rPr>
        <w:t xml:space="preserve"> </w:t>
      </w:r>
      <w:r w:rsidRPr="00364FC5">
        <w:rPr>
          <w:color w:val="FF0000"/>
        </w:rPr>
        <w:t xml:space="preserve">pāstor </w:t>
      </w:r>
      <w:proofErr w:type="spellStart"/>
      <w:r w:rsidRPr="00116769">
        <w:rPr>
          <w:color w:val="212529"/>
        </w:rPr>
        <w:t>eōs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capit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Uxor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duōs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puerōs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īnstituit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quī</w:t>
      </w:r>
      <w:proofErr w:type="spellEnd"/>
      <w:r w:rsidRPr="00116769">
        <w:rPr>
          <w:color w:val="212529"/>
        </w:rPr>
        <w:t xml:space="preserve">, ubi virī </w:t>
      </w:r>
      <w:proofErr w:type="spellStart"/>
      <w:r w:rsidRPr="00116769">
        <w:rPr>
          <w:color w:val="212529"/>
        </w:rPr>
        <w:t>sunt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discunt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Numitōrem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esse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avum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suum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Amūlium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interficiunt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Numitōrem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rēgem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faciunt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364FC5">
        <w:rPr>
          <w:color w:val="FF0000"/>
        </w:rPr>
        <w:t>urbem</w:t>
      </w:r>
      <w:proofErr w:type="spellEnd"/>
      <w:r w:rsidRPr="00364FC5">
        <w:rPr>
          <w:color w:val="FF0000"/>
        </w:rPr>
        <w:t xml:space="preserve"> </w:t>
      </w:r>
      <w:proofErr w:type="spellStart"/>
      <w:r w:rsidRPr="00116769">
        <w:rPr>
          <w:color w:val="212529"/>
        </w:rPr>
        <w:t>suam</w:t>
      </w:r>
      <w:proofErr w:type="spellEnd"/>
      <w:r w:rsidRPr="00116769">
        <w:rPr>
          <w:color w:val="212529"/>
        </w:rPr>
        <w:t xml:space="preserve"> prope </w:t>
      </w:r>
      <w:proofErr w:type="spellStart"/>
      <w:r w:rsidRPr="00116769">
        <w:rPr>
          <w:color w:val="212529"/>
        </w:rPr>
        <w:t>Tiberim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condunt</w:t>
      </w:r>
      <w:proofErr w:type="spellEnd"/>
      <w:r w:rsidRPr="00116769">
        <w:rPr>
          <w:color w:val="212529"/>
        </w:rPr>
        <w:t xml:space="preserve">, </w:t>
      </w:r>
      <w:proofErr w:type="spellStart"/>
      <w:r w:rsidRPr="00116769">
        <w:rPr>
          <w:color w:val="212529"/>
        </w:rPr>
        <w:t>quam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Rōmam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vocāmus</w:t>
      </w:r>
      <w:proofErr w:type="spellEnd"/>
      <w:r w:rsidRPr="00116769">
        <w:rPr>
          <w:color w:val="212529"/>
        </w:rPr>
        <w:t xml:space="preserve">. </w:t>
      </w:r>
      <w:proofErr w:type="spellStart"/>
      <w:r w:rsidRPr="00116769">
        <w:rPr>
          <w:color w:val="212529"/>
        </w:rPr>
        <w:t>Iam</w:t>
      </w:r>
      <w:proofErr w:type="spellEnd"/>
      <w:r w:rsidRPr="00116769">
        <w:rPr>
          <w:color w:val="212529"/>
        </w:rPr>
        <w:t xml:space="preserve"> </w:t>
      </w:r>
      <w:proofErr w:type="spellStart"/>
      <w:r w:rsidRPr="00116769">
        <w:rPr>
          <w:color w:val="212529"/>
        </w:rPr>
        <w:t>hanc</w:t>
      </w:r>
      <w:proofErr w:type="spellEnd"/>
      <w:r w:rsidRPr="00116769">
        <w:rPr>
          <w:color w:val="212529"/>
        </w:rPr>
        <w:t xml:space="preserve"> </w:t>
      </w:r>
      <w:proofErr w:type="spellStart"/>
      <w:r w:rsidRPr="00364FC5">
        <w:rPr>
          <w:color w:val="FF0000"/>
        </w:rPr>
        <w:t>fābulam</w:t>
      </w:r>
      <w:proofErr w:type="spellEnd"/>
      <w:r w:rsidRPr="00364FC5">
        <w:rPr>
          <w:color w:val="FF0000"/>
        </w:rPr>
        <w:t xml:space="preserve"> </w:t>
      </w:r>
      <w:proofErr w:type="spellStart"/>
      <w:r w:rsidRPr="00364FC5">
        <w:rPr>
          <w:color w:val="FF0000"/>
        </w:rPr>
        <w:t>habētis</w:t>
      </w:r>
      <w:proofErr w:type="spellEnd"/>
      <w:r w:rsidRPr="00116769">
        <w:rPr>
          <w:color w:val="212529"/>
        </w:rPr>
        <w:t>.</w:t>
      </w:r>
    </w:p>
    <w:p w14:paraId="092A5328" w14:textId="77777777" w:rsidR="00FA799F" w:rsidRPr="00116769" w:rsidRDefault="00FA799F" w:rsidP="00116769">
      <w:pPr>
        <w:jc w:val="both"/>
        <w:rPr>
          <w:rFonts w:ascii="Times New Roman" w:hAnsi="Times New Roman" w:cs="Times New Roman"/>
        </w:rPr>
      </w:pPr>
    </w:p>
    <w:sectPr w:rsidR="00FA799F" w:rsidRPr="0011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D6DAA"/>
    <w:multiLevelType w:val="hybridMultilevel"/>
    <w:tmpl w:val="4EB26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7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69"/>
    <w:rsid w:val="00116769"/>
    <w:rsid w:val="00364FC5"/>
    <w:rsid w:val="005061F0"/>
    <w:rsid w:val="009135B4"/>
    <w:rsid w:val="00F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C15A2"/>
  <w15:chartTrackingRefBased/>
  <w15:docId w15:val="{73AE904D-3BAD-47DE-A079-F89A206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16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1310</Characters>
  <Application>Microsoft Office Word</Application>
  <DocSecurity>0</DocSecurity>
  <Lines>17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Petar Ušković Croata</cp:lastModifiedBy>
  <cp:revision>3</cp:revision>
  <dcterms:created xsi:type="dcterms:W3CDTF">2025-03-16T10:08:00Z</dcterms:created>
  <dcterms:modified xsi:type="dcterms:W3CDTF">2025-03-16T10:08:00Z</dcterms:modified>
</cp:coreProperties>
</file>